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7D" w:rsidRPr="00181A7D" w:rsidRDefault="00181A7D" w:rsidP="00181A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181A7D">
        <w:rPr>
          <w:rFonts w:ascii="Arial" w:eastAsia="Times New Roman" w:hAnsi="Arial" w:cs="Arial"/>
          <w:b/>
          <w:bCs/>
          <w:color w:val="0000FF"/>
          <w:sz w:val="26"/>
          <w:lang w:val="pt-BR"/>
        </w:rPr>
        <w:t>Hàng hóa nhập khẩu</w:t>
      </w:r>
    </w:p>
    <w:p w:rsidR="00181A7D" w:rsidRPr="00181A7D" w:rsidRDefault="00181A7D" w:rsidP="00181A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181A7D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tbl>
      <w:tblPr>
        <w:tblW w:w="14440" w:type="dxa"/>
        <w:jc w:val="center"/>
        <w:tblInd w:w="505" w:type="dxa"/>
        <w:tblLook w:val="04A0"/>
      </w:tblPr>
      <w:tblGrid>
        <w:gridCol w:w="669"/>
        <w:gridCol w:w="3006"/>
        <w:gridCol w:w="1225"/>
        <w:gridCol w:w="1254"/>
        <w:gridCol w:w="272"/>
        <w:gridCol w:w="1182"/>
        <w:gridCol w:w="1283"/>
        <w:gridCol w:w="272"/>
        <w:gridCol w:w="1061"/>
        <w:gridCol w:w="1316"/>
        <w:gridCol w:w="272"/>
        <w:gridCol w:w="1173"/>
        <w:gridCol w:w="1455"/>
      </w:tblGrid>
      <w:tr w:rsidR="00181A7D" w:rsidRPr="00181A7D" w:rsidTr="00181A7D">
        <w:trPr>
          <w:trHeight w:val="52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9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10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10 tháng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 năm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 cùng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2012 (%)</w:t>
            </w:r>
          </w:p>
        </w:tc>
      </w:tr>
      <w:tr w:rsidR="00181A7D" w:rsidRPr="00181A7D" w:rsidTr="00181A7D">
        <w:trPr>
          <w:trHeight w:val="480"/>
          <w:jc w:val="center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11900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108160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115,2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46170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103,5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6772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61990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250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125,7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124,7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74,5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86,4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136,6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74,5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111,0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118,9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122,5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83,1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144,9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135,8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118,2</w:t>
            </w:r>
          </w:p>
        </w:tc>
      </w:tr>
      <w:tr w:rsidR="00181A7D" w:rsidRPr="00181A7D" w:rsidTr="00181A7D">
        <w:trPr>
          <w:trHeight w:val="30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117,7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140,2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Ô tô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đó</w:t>
            </w: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: Nguyên chiếc</w:t>
            </w:r>
            <w:r w:rsidRPr="00181A7D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⁽</w:t>
            </w: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*</w:t>
            </w:r>
            <w:r w:rsidRPr="00181A7D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⁾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75,9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Trong đó:</w:t>
            </w: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Nguyên chiếc</w:t>
            </w:r>
            <w:r w:rsidRPr="00181A7D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⁽</w:t>
            </w:r>
            <w:r w:rsidRPr="00181A7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*</w:t>
            </w:r>
            <w:r w:rsidRPr="00181A7D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⁾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61,9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96,7</w:t>
            </w:r>
          </w:p>
        </w:tc>
      </w:tr>
      <w:tr w:rsidR="00181A7D" w:rsidRPr="00181A7D" w:rsidTr="00181A7D">
        <w:trPr>
          <w:trHeight w:val="345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A7D" w:rsidRPr="00181A7D" w:rsidRDefault="00181A7D" w:rsidP="0018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7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181A7D" w:rsidRPr="00181A7D" w:rsidRDefault="00181A7D" w:rsidP="00181A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181A7D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181A7D" w:rsidRPr="00181A7D" w:rsidRDefault="00181A7D" w:rsidP="00181A7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181A7D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A91E36" w:rsidRDefault="00A91E36"/>
    <w:sectPr w:rsidR="00A91E36" w:rsidSect="00181A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81A7D"/>
    <w:rsid w:val="00181A7D"/>
    <w:rsid w:val="00250D78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1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>Home Unlimited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2013-10-29T02:07:00Z</cp:lastPrinted>
  <dcterms:created xsi:type="dcterms:W3CDTF">2013-10-29T01:35:00Z</dcterms:created>
  <dcterms:modified xsi:type="dcterms:W3CDTF">2013-10-29T02:07:00Z</dcterms:modified>
</cp:coreProperties>
</file>