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2" w:type="dxa"/>
        <w:tblInd w:w="108" w:type="dxa"/>
        <w:tblLayout w:type="fixed"/>
        <w:tblLook w:val="0000"/>
      </w:tblPr>
      <w:tblGrid>
        <w:gridCol w:w="2880"/>
        <w:gridCol w:w="6192"/>
      </w:tblGrid>
      <w:tr w:rsidR="005C163C" w:rsidRPr="00461715" w:rsidTr="00830BDF">
        <w:tc>
          <w:tcPr>
            <w:tcW w:w="2880" w:type="dxa"/>
          </w:tcPr>
          <w:p w:rsidR="005C163C" w:rsidRPr="00461715" w:rsidRDefault="005C163C" w:rsidP="005C163C">
            <w:pPr>
              <w:jc w:val="center"/>
              <w:rPr>
                <w:b/>
                <w:sz w:val="26"/>
                <w:szCs w:val="26"/>
              </w:rPr>
            </w:pPr>
            <w:r w:rsidRPr="00461715">
              <w:rPr>
                <w:b/>
                <w:sz w:val="26"/>
                <w:szCs w:val="26"/>
              </w:rPr>
              <w:t>BỘ TÀI CHÍNH</w:t>
            </w:r>
          </w:p>
          <w:p w:rsidR="005C163C" w:rsidRPr="00461715" w:rsidRDefault="005C163C" w:rsidP="005C163C">
            <w:pPr>
              <w:jc w:val="center"/>
              <w:rPr>
                <w:sz w:val="26"/>
                <w:szCs w:val="26"/>
              </w:rPr>
            </w:pPr>
            <w:r w:rsidRPr="00461715">
              <w:rPr>
                <w:sz w:val="26"/>
                <w:szCs w:val="26"/>
              </w:rPr>
              <w:t>———</w:t>
            </w:r>
          </w:p>
          <w:p w:rsidR="005C163C" w:rsidRPr="00461715" w:rsidRDefault="005C163C" w:rsidP="005C163C">
            <w:pPr>
              <w:jc w:val="center"/>
              <w:rPr>
                <w:sz w:val="26"/>
                <w:szCs w:val="26"/>
              </w:rPr>
            </w:pPr>
          </w:p>
          <w:p w:rsidR="005C163C" w:rsidRPr="00363AFC" w:rsidRDefault="005C163C" w:rsidP="00BB2948">
            <w:pPr>
              <w:jc w:val="center"/>
              <w:rPr>
                <w:sz w:val="26"/>
                <w:szCs w:val="26"/>
              </w:rPr>
            </w:pPr>
            <w:r w:rsidRPr="00BB2948">
              <w:rPr>
                <w:szCs w:val="26"/>
              </w:rPr>
              <w:t>Số:</w:t>
            </w:r>
            <w:r w:rsidR="0093223F" w:rsidRPr="00BB2948">
              <w:rPr>
                <w:szCs w:val="26"/>
              </w:rPr>
              <w:t xml:space="preserve"> </w:t>
            </w:r>
            <w:r w:rsidR="00BB2948" w:rsidRPr="00BB2948">
              <w:rPr>
                <w:szCs w:val="26"/>
              </w:rPr>
              <w:t xml:space="preserve">      </w:t>
            </w:r>
            <w:r w:rsidRPr="00BB2948">
              <w:rPr>
                <w:szCs w:val="26"/>
              </w:rPr>
              <w:t>/TTr-BTC</w:t>
            </w:r>
          </w:p>
        </w:tc>
        <w:tc>
          <w:tcPr>
            <w:tcW w:w="6192" w:type="dxa"/>
          </w:tcPr>
          <w:p w:rsidR="005C163C" w:rsidRPr="00461715" w:rsidRDefault="0037358E" w:rsidP="005C163C">
            <w:pPr>
              <w:jc w:val="center"/>
              <w:rPr>
                <w:b/>
                <w:sz w:val="26"/>
                <w:szCs w:val="26"/>
              </w:rPr>
            </w:pPr>
            <w:r>
              <w:rPr>
                <w:b/>
                <w:sz w:val="26"/>
                <w:szCs w:val="26"/>
              </w:rPr>
              <w:t>CỘNG HÒA</w:t>
            </w:r>
            <w:r w:rsidR="005C163C" w:rsidRPr="00461715">
              <w:rPr>
                <w:b/>
                <w:sz w:val="26"/>
                <w:szCs w:val="26"/>
              </w:rPr>
              <w:t xml:space="preserve"> XÃ HỘI CHỦ NGHĨA VIỆT </w:t>
            </w:r>
            <w:smartTag w:uri="urn:schemas-microsoft-com:office:smarttags" w:element="country-region">
              <w:smartTag w:uri="urn:schemas-microsoft-com:office:smarttags" w:element="place">
                <w:r w:rsidR="005C163C" w:rsidRPr="00461715">
                  <w:rPr>
                    <w:b/>
                    <w:sz w:val="26"/>
                    <w:szCs w:val="26"/>
                  </w:rPr>
                  <w:t>NAM</w:t>
                </w:r>
              </w:smartTag>
            </w:smartTag>
          </w:p>
          <w:p w:rsidR="005C163C" w:rsidRPr="00461715" w:rsidRDefault="005C163C" w:rsidP="005C163C">
            <w:pPr>
              <w:spacing w:line="300" w:lineRule="exact"/>
              <w:jc w:val="center"/>
              <w:rPr>
                <w:b/>
              </w:rPr>
            </w:pPr>
            <w:r w:rsidRPr="00461715">
              <w:rPr>
                <w:b/>
              </w:rPr>
              <w:t>Độc lập - Tự do - Hạnh phúc</w:t>
            </w:r>
          </w:p>
          <w:p w:rsidR="005C163C" w:rsidRPr="00461715" w:rsidRDefault="005C163C" w:rsidP="00A80975">
            <w:pPr>
              <w:spacing w:line="300" w:lineRule="exact"/>
              <w:jc w:val="center"/>
            </w:pPr>
            <w:r w:rsidRPr="00461715">
              <w:t>————————————</w:t>
            </w:r>
          </w:p>
          <w:p w:rsidR="005C163C" w:rsidRPr="00461715" w:rsidRDefault="005C163C" w:rsidP="007C3E22">
            <w:pPr>
              <w:jc w:val="center"/>
              <w:rPr>
                <w:i/>
              </w:rPr>
            </w:pPr>
            <w:r w:rsidRPr="00461715">
              <w:rPr>
                <w:i/>
              </w:rPr>
              <w:t>Hà Nội, ngày</w:t>
            </w:r>
            <w:r w:rsidR="0093223F">
              <w:rPr>
                <w:i/>
              </w:rPr>
              <w:t xml:space="preserve"> </w:t>
            </w:r>
            <w:r w:rsidR="00BB2948">
              <w:rPr>
                <w:i/>
              </w:rPr>
              <w:t xml:space="preserve">   </w:t>
            </w:r>
            <w:r w:rsidR="0093223F">
              <w:rPr>
                <w:i/>
              </w:rPr>
              <w:t xml:space="preserve"> </w:t>
            </w:r>
            <w:r w:rsidRPr="00461715">
              <w:rPr>
                <w:i/>
              </w:rPr>
              <w:t>tháng</w:t>
            </w:r>
            <w:r w:rsidR="0093223F">
              <w:rPr>
                <w:i/>
              </w:rPr>
              <w:t xml:space="preserve"> </w:t>
            </w:r>
            <w:r w:rsidR="00BB2948">
              <w:rPr>
                <w:i/>
              </w:rPr>
              <w:t xml:space="preserve">   </w:t>
            </w:r>
            <w:r w:rsidR="0093223F">
              <w:rPr>
                <w:i/>
              </w:rPr>
              <w:t xml:space="preserve"> </w:t>
            </w:r>
            <w:r w:rsidRPr="00461715">
              <w:rPr>
                <w:i/>
              </w:rPr>
              <w:t>năm 20</w:t>
            </w:r>
            <w:r w:rsidR="007E63E5">
              <w:rPr>
                <w:i/>
              </w:rPr>
              <w:t>2</w:t>
            </w:r>
            <w:r w:rsidR="007C3E22">
              <w:rPr>
                <w:i/>
              </w:rPr>
              <w:t>5</w:t>
            </w:r>
          </w:p>
        </w:tc>
      </w:tr>
    </w:tbl>
    <w:p w:rsidR="00CC0F05" w:rsidRPr="00461715" w:rsidRDefault="00234897" w:rsidP="0046381F">
      <w:pPr>
        <w:widowControl w:val="0"/>
        <w:jc w:val="both"/>
        <w:rPr>
          <w:lang w:val="nl-NL"/>
        </w:rPr>
      </w:pPr>
      <w:r>
        <w:rPr>
          <w:noProof/>
        </w:rPr>
        <w:pict>
          <v:rect id="_x0000_s1026" style="position:absolute;left:0;text-align:left;margin-left:-6.85pt;margin-top:6pt;width:101.8pt;height:26.25pt;z-index:251658240;mso-position-horizontal-relative:text;mso-position-vertical-relative:text">
            <v:textbox>
              <w:txbxContent>
                <w:p w:rsidR="00DF7038" w:rsidRPr="00A0386A" w:rsidRDefault="00DF7038" w:rsidP="00BA3165">
                  <w:pPr>
                    <w:jc w:val="center"/>
                    <w:rPr>
                      <w:b/>
                    </w:rPr>
                  </w:pPr>
                  <w:r w:rsidRPr="00A0386A">
                    <w:rPr>
                      <w:b/>
                    </w:rPr>
                    <w:t>DỰ THẢO</w:t>
                  </w:r>
                </w:p>
              </w:txbxContent>
            </v:textbox>
          </v:rect>
        </w:pict>
      </w:r>
    </w:p>
    <w:p w:rsidR="00783890" w:rsidRDefault="0046381F" w:rsidP="00783890">
      <w:pPr>
        <w:widowControl w:val="0"/>
        <w:spacing w:line="340" w:lineRule="exact"/>
        <w:jc w:val="center"/>
        <w:outlineLvl w:val="0"/>
        <w:rPr>
          <w:b/>
          <w:sz w:val="26"/>
          <w:lang w:val="nl-NL"/>
        </w:rPr>
      </w:pPr>
      <w:r w:rsidRPr="00461715">
        <w:rPr>
          <w:b/>
          <w:sz w:val="26"/>
          <w:lang w:val="nl-NL"/>
        </w:rPr>
        <w:t>TỜ TRÌNH</w:t>
      </w:r>
    </w:p>
    <w:p w:rsidR="0046381F" w:rsidRDefault="00321D3F" w:rsidP="00783890">
      <w:pPr>
        <w:widowControl w:val="0"/>
        <w:spacing w:line="340" w:lineRule="exact"/>
        <w:jc w:val="center"/>
        <w:rPr>
          <w:b/>
          <w:lang w:val="nl-NL"/>
        </w:rPr>
      </w:pPr>
      <w:r>
        <w:rPr>
          <w:b/>
          <w:lang w:val="nl-NL"/>
        </w:rPr>
        <w:t>V/v</w:t>
      </w:r>
      <w:r w:rsidR="00BB2948">
        <w:rPr>
          <w:b/>
          <w:lang w:val="nl-NL"/>
        </w:rPr>
        <w:t xml:space="preserve"> </w:t>
      </w:r>
      <w:r w:rsidR="00B14F73">
        <w:rPr>
          <w:b/>
          <w:lang w:val="nl-NL"/>
        </w:rPr>
        <w:t>ban hành</w:t>
      </w:r>
      <w:r w:rsidR="00BB2948">
        <w:rPr>
          <w:b/>
          <w:lang w:val="nl-NL"/>
        </w:rPr>
        <w:t xml:space="preserve"> Quyết định của Thủ tướng Chính phủ </w:t>
      </w:r>
      <w:r w:rsidR="00FE3E3A">
        <w:rPr>
          <w:b/>
          <w:bCs/>
        </w:rPr>
        <w:t>v</w:t>
      </w:r>
      <w:r w:rsidR="00FE3E3A" w:rsidRPr="00FE3E3A">
        <w:rPr>
          <w:b/>
          <w:bCs/>
        </w:rPr>
        <w:t>ề tín dụng đối với học sinh, sinh viên</w:t>
      </w:r>
      <w:r w:rsidR="00683AE8">
        <w:rPr>
          <w:b/>
          <w:bCs/>
        </w:rPr>
        <w:t xml:space="preserve">, </w:t>
      </w:r>
      <w:r w:rsidR="0042713A">
        <w:rPr>
          <w:b/>
          <w:bCs/>
        </w:rPr>
        <w:t>học viên</w:t>
      </w:r>
      <w:r w:rsidR="00683AE8">
        <w:rPr>
          <w:b/>
          <w:bCs/>
        </w:rPr>
        <w:t xml:space="preserve">, </w:t>
      </w:r>
      <w:r w:rsidR="0042713A">
        <w:rPr>
          <w:b/>
          <w:bCs/>
        </w:rPr>
        <w:t>nghiên cứu sinh</w:t>
      </w:r>
      <w:r w:rsidR="00FE3E3A" w:rsidRPr="00FE3E3A">
        <w:rPr>
          <w:b/>
          <w:bCs/>
        </w:rPr>
        <w:t xml:space="preserve"> học các ngà</w:t>
      </w:r>
      <w:r w:rsidR="00FE3E3A">
        <w:rPr>
          <w:b/>
          <w:bCs/>
        </w:rPr>
        <w:t xml:space="preserve">nh </w:t>
      </w:r>
      <w:r w:rsidR="00FE3E3A" w:rsidRPr="00FE3E3A">
        <w:rPr>
          <w:b/>
          <w:bCs/>
        </w:rPr>
        <w:t>khoa học, công nghệ, kỹ thuật và toán</w:t>
      </w:r>
      <w:r>
        <w:rPr>
          <w:b/>
          <w:lang w:val="nl-NL"/>
        </w:rPr>
        <w:t>.</w:t>
      </w:r>
    </w:p>
    <w:p w:rsidR="0046381F" w:rsidRPr="00461715" w:rsidRDefault="0046381F" w:rsidP="00783890">
      <w:pPr>
        <w:widowControl w:val="0"/>
        <w:jc w:val="center"/>
        <w:rPr>
          <w:b/>
          <w:sz w:val="22"/>
          <w:vertAlign w:val="superscript"/>
          <w:lang w:val="nl-NL"/>
        </w:rPr>
      </w:pPr>
      <w:r w:rsidRPr="00461715">
        <w:rPr>
          <w:b/>
          <w:sz w:val="22"/>
          <w:vertAlign w:val="superscript"/>
          <w:lang w:val="nl-NL"/>
        </w:rPr>
        <w:t>_____________________________________</w:t>
      </w:r>
    </w:p>
    <w:p w:rsidR="00A06317" w:rsidRDefault="00A06317" w:rsidP="00783890">
      <w:pPr>
        <w:widowControl w:val="0"/>
        <w:jc w:val="center"/>
        <w:outlineLvl w:val="0"/>
        <w:rPr>
          <w:lang w:val="nl-NL"/>
        </w:rPr>
      </w:pPr>
    </w:p>
    <w:p w:rsidR="00DD5B00" w:rsidRDefault="00783890" w:rsidP="00783890">
      <w:pPr>
        <w:widowControl w:val="0"/>
        <w:jc w:val="center"/>
        <w:outlineLvl w:val="0"/>
        <w:rPr>
          <w:lang w:val="nl-NL"/>
        </w:rPr>
      </w:pPr>
      <w:r w:rsidRPr="00A33288">
        <w:rPr>
          <w:lang w:val="nl-NL"/>
        </w:rPr>
        <w:t xml:space="preserve">Kính gửi: </w:t>
      </w:r>
      <w:r w:rsidR="00BB2948">
        <w:rPr>
          <w:lang w:val="nl-NL"/>
        </w:rPr>
        <w:t xml:space="preserve">Thủ tướng </w:t>
      </w:r>
      <w:r w:rsidRPr="00A33288">
        <w:rPr>
          <w:lang w:val="nl-NL"/>
        </w:rPr>
        <w:t>Chính phủ</w:t>
      </w:r>
      <w:r w:rsidR="00363AFC">
        <w:rPr>
          <w:lang w:val="nl-NL"/>
        </w:rPr>
        <w:t>.</w:t>
      </w:r>
    </w:p>
    <w:p w:rsidR="004C27CE" w:rsidRDefault="004C27CE" w:rsidP="009377F0">
      <w:pPr>
        <w:widowControl w:val="0"/>
        <w:spacing w:before="120" w:after="120" w:line="345" w:lineRule="exact"/>
        <w:ind w:firstLine="720"/>
        <w:jc w:val="both"/>
        <w:outlineLvl w:val="0"/>
      </w:pPr>
    </w:p>
    <w:p w:rsidR="00491599" w:rsidRPr="00B14F73" w:rsidRDefault="00B14F73" w:rsidP="00384681">
      <w:pPr>
        <w:widowControl w:val="0"/>
        <w:spacing w:before="120" w:after="120" w:line="320" w:lineRule="exact"/>
        <w:ind w:firstLine="720"/>
        <w:jc w:val="both"/>
        <w:outlineLvl w:val="0"/>
      </w:pPr>
      <w:r>
        <w:rPr>
          <w:bCs/>
          <w:iCs/>
        </w:rPr>
        <w:t xml:space="preserve">Ngày 22/12/2024, </w:t>
      </w:r>
      <w:r w:rsidRPr="00FE3E3A">
        <w:rPr>
          <w:bCs/>
          <w:iCs/>
        </w:rPr>
        <w:t xml:space="preserve">Bộ Chính trị </w:t>
      </w:r>
      <w:r>
        <w:rPr>
          <w:bCs/>
          <w:iCs/>
        </w:rPr>
        <w:t xml:space="preserve">ban hành </w:t>
      </w:r>
      <w:r w:rsidRPr="00FE3E3A">
        <w:rPr>
          <w:bCs/>
          <w:iCs/>
        </w:rPr>
        <w:t>Nghị quyết số 57-NQ/TW</w:t>
      </w:r>
      <w:r>
        <w:rPr>
          <w:bCs/>
          <w:iCs/>
        </w:rPr>
        <w:t xml:space="preserve"> </w:t>
      </w:r>
      <w:r w:rsidRPr="00FE3E3A">
        <w:rPr>
          <w:bCs/>
          <w:iCs/>
        </w:rPr>
        <w:t>về đột phá phát triển khoa học, công nghệ, đổi mới sáng tạo và chuyển đổi số quốc gia</w:t>
      </w:r>
      <w:r>
        <w:rPr>
          <w:bCs/>
          <w:iCs/>
        </w:rPr>
        <w:t>.</w:t>
      </w:r>
      <w:r>
        <w:t xml:space="preserve"> </w:t>
      </w:r>
      <w:r w:rsidR="00577470">
        <w:t xml:space="preserve">Triển khai thực hiện </w:t>
      </w:r>
      <w:r w:rsidRPr="00FE3E3A">
        <w:rPr>
          <w:bCs/>
          <w:iCs/>
        </w:rPr>
        <w:t>Nghị quyết số 57-NQ/TW</w:t>
      </w:r>
      <w:r>
        <w:rPr>
          <w:bCs/>
          <w:iCs/>
        </w:rPr>
        <w:t xml:space="preserve">, Chính phủ ban hành </w:t>
      </w:r>
      <w:r w:rsidR="00577470" w:rsidRPr="00577470">
        <w:rPr>
          <w:bCs/>
        </w:rPr>
        <w:t xml:space="preserve">Nghị quyết số </w:t>
      </w:r>
      <w:r w:rsidR="00BA3165">
        <w:rPr>
          <w:bCs/>
        </w:rPr>
        <w:t xml:space="preserve">03/NQ-CP </w:t>
      </w:r>
      <w:r w:rsidR="00A2058B" w:rsidRPr="00A2058B">
        <w:rPr>
          <w:bCs/>
          <w:iCs/>
        </w:rPr>
        <w:t>ngày 09/01/2025</w:t>
      </w:r>
      <w:r w:rsidR="00A2058B">
        <w:rPr>
          <w:bCs/>
          <w:iCs/>
        </w:rPr>
        <w:t xml:space="preserve"> </w:t>
      </w:r>
      <w:r>
        <w:rPr>
          <w:bCs/>
        </w:rPr>
        <w:t>về</w:t>
      </w:r>
      <w:r w:rsidR="00BA3165">
        <w:rPr>
          <w:bCs/>
        </w:rPr>
        <w:t xml:space="preserve"> </w:t>
      </w:r>
      <w:bookmarkStart w:id="0" w:name="dieu_1"/>
      <w:r w:rsidR="00BA3165" w:rsidRPr="00BA3165">
        <w:rPr>
          <w:bCs/>
        </w:rPr>
        <w:t xml:space="preserve">Chương trình hành động của Chính phủ thực hiện Nghị quyết số 57-NQ/TW </w:t>
      </w:r>
      <w:r w:rsidR="00A2058B">
        <w:rPr>
          <w:bCs/>
        </w:rPr>
        <w:t xml:space="preserve">và Nghị quyết số 71/NQ-CP ngày 01/4/2025 về sửa đổi, bổ sung cập nhật </w:t>
      </w:r>
      <w:r w:rsidR="00A2058B" w:rsidRPr="00BA3165">
        <w:rPr>
          <w:bCs/>
        </w:rPr>
        <w:t>Chương trình hành động của Chính phủ thực hiện Nghị quyết số 57-NQ/TW</w:t>
      </w:r>
      <w:r>
        <w:rPr>
          <w:bCs/>
        </w:rPr>
        <w:t>; thực hiện</w:t>
      </w:r>
      <w:bookmarkEnd w:id="0"/>
      <w:r w:rsidR="00FE3E3A">
        <w:rPr>
          <w:bCs/>
        </w:rPr>
        <w:t xml:space="preserve"> chỉ đạo của Lãnh đạo Chính phủ tại công văn số </w:t>
      </w:r>
      <w:r w:rsidR="00B8770B">
        <w:rPr>
          <w:bCs/>
        </w:rPr>
        <w:t>2479</w:t>
      </w:r>
      <w:r w:rsidR="00FE3E3A">
        <w:rPr>
          <w:bCs/>
        </w:rPr>
        <w:t xml:space="preserve">/VPCP-KTTH ngày </w:t>
      </w:r>
      <w:r w:rsidR="00B8770B">
        <w:rPr>
          <w:bCs/>
        </w:rPr>
        <w:t>25</w:t>
      </w:r>
      <w:r w:rsidR="00FE3E3A">
        <w:rPr>
          <w:bCs/>
        </w:rPr>
        <w:t>/3/2025</w:t>
      </w:r>
      <w:r w:rsidR="00577470">
        <w:rPr>
          <w:bCs/>
        </w:rPr>
        <w:t xml:space="preserve">, </w:t>
      </w:r>
      <w:r w:rsidR="00E94A49">
        <w:rPr>
          <w:bCs/>
        </w:rPr>
        <w:t>trên cơ sở kết quả khảo sát thực tế của Đoàn khảo sát liên Bộ (Văn phòng Chính phủ, Bộ Tài chính, Bộ Giáo dục và Đào tạo, Bộ Khoa học và Công nghệ và Ngân hàng Chính sách xã hội) từ ngày 13/3/2025 đến ngày 1</w:t>
      </w:r>
      <w:r w:rsidR="00525B41">
        <w:rPr>
          <w:bCs/>
        </w:rPr>
        <w:t>4</w:t>
      </w:r>
      <w:r w:rsidR="00E94A49">
        <w:rPr>
          <w:bCs/>
        </w:rPr>
        <w:t>/3/2025 tại 06 trường đại học đào tạo ngành STEM tại TP. Hà Nội và TP. Hồ Chí Minh (</w:t>
      </w:r>
      <w:r w:rsidR="00E94A49" w:rsidRPr="00E94A49">
        <w:rPr>
          <w:bCs/>
          <w:i/>
        </w:rPr>
        <w:t>Báo cáo khảo sát trình kèm</w:t>
      </w:r>
      <w:r w:rsidR="00E94A49">
        <w:rPr>
          <w:bCs/>
        </w:rPr>
        <w:t xml:space="preserve">), </w:t>
      </w:r>
      <w:r w:rsidR="00577470">
        <w:t>sau khi tổng hợp ý kiến</w:t>
      </w:r>
      <w:r>
        <w:t xml:space="preserve"> tham gia</w:t>
      </w:r>
      <w:r w:rsidR="00577470">
        <w:t xml:space="preserve"> các </w:t>
      </w:r>
      <w:r>
        <w:t xml:space="preserve">Bộ, ngành, Ngân hàng Chính sách xã hội (NHCSXH) và các </w:t>
      </w:r>
      <w:r w:rsidR="00577470">
        <w:t>cơ quan liên quan</w:t>
      </w:r>
      <w:r>
        <w:t>,</w:t>
      </w:r>
      <w:r w:rsidR="00577470">
        <w:rPr>
          <w:bCs/>
        </w:rPr>
        <w:t xml:space="preserve"> ý kiến</w:t>
      </w:r>
      <w:r w:rsidR="00E94A49">
        <w:rPr>
          <w:bCs/>
        </w:rPr>
        <w:t xml:space="preserve"> công  chúng trên Cổng thông tin điện tử Chính phủ và Bộ Tài chính và ý kiến</w:t>
      </w:r>
      <w:r w:rsidR="00577470">
        <w:rPr>
          <w:bCs/>
        </w:rPr>
        <w:t xml:space="preserve"> thẩm định của Bộ Tư pháp</w:t>
      </w:r>
      <w:r>
        <w:rPr>
          <w:bCs/>
        </w:rPr>
        <w:t xml:space="preserve"> tại Báo cáo số …/BCTĐ-BTP ngày …/…/2025</w:t>
      </w:r>
      <w:r w:rsidR="00577470">
        <w:rPr>
          <w:bCs/>
        </w:rPr>
        <w:t xml:space="preserve">, </w:t>
      </w:r>
      <w:r w:rsidR="0056015A" w:rsidRPr="0056015A">
        <w:t>Bộ Tài chính kính trình Thủ tướng Chính phủ</w:t>
      </w:r>
      <w:r w:rsidR="0056015A">
        <w:t xml:space="preserve"> </w:t>
      </w:r>
      <w:r>
        <w:rPr>
          <w:lang w:val="nl-NL"/>
        </w:rPr>
        <w:t>ban hành</w:t>
      </w:r>
      <w:r w:rsidR="0056015A" w:rsidRPr="0056015A">
        <w:rPr>
          <w:lang w:val="nl-NL"/>
        </w:rPr>
        <w:t xml:space="preserve"> Quyết định </w:t>
      </w:r>
      <w:r w:rsidR="00FE3E3A" w:rsidRPr="00FE3E3A">
        <w:rPr>
          <w:bCs/>
          <w:lang w:val="nl-NL"/>
        </w:rPr>
        <w:t xml:space="preserve">của Thủ tướng Chính phủ </w:t>
      </w:r>
      <w:r w:rsidR="00FE3E3A" w:rsidRPr="00FE3E3A">
        <w:rPr>
          <w:bCs/>
        </w:rPr>
        <w:t>về tín dụng đối với học sinh, sinh viên</w:t>
      </w:r>
      <w:r w:rsidR="009D3D52">
        <w:rPr>
          <w:bCs/>
        </w:rPr>
        <w:t xml:space="preserve"> (HSSV)</w:t>
      </w:r>
      <w:r w:rsidR="00683AE8">
        <w:rPr>
          <w:bCs/>
        </w:rPr>
        <w:t>,</w:t>
      </w:r>
      <w:r w:rsidR="00FE3E3A">
        <w:rPr>
          <w:bCs/>
        </w:rPr>
        <w:t xml:space="preserve"> </w:t>
      </w:r>
      <w:r w:rsidR="0042713A">
        <w:rPr>
          <w:bCs/>
        </w:rPr>
        <w:t>học viên</w:t>
      </w:r>
      <w:r w:rsidR="00683AE8" w:rsidRPr="00683AE8">
        <w:rPr>
          <w:bCs/>
        </w:rPr>
        <w:t xml:space="preserve">, </w:t>
      </w:r>
      <w:r w:rsidR="0042713A">
        <w:rPr>
          <w:bCs/>
        </w:rPr>
        <w:t>nghiên cứu sinh</w:t>
      </w:r>
      <w:r w:rsidR="009D3D52">
        <w:rPr>
          <w:bCs/>
        </w:rPr>
        <w:t xml:space="preserve"> </w:t>
      </w:r>
      <w:r w:rsidR="002549F7">
        <w:rPr>
          <w:bCs/>
        </w:rPr>
        <w:t>(sau đây gọi chung là người học)</w:t>
      </w:r>
      <w:r w:rsidR="00683AE8">
        <w:rPr>
          <w:bCs/>
        </w:rPr>
        <w:t xml:space="preserve"> </w:t>
      </w:r>
      <w:r w:rsidR="00FE3E3A" w:rsidRPr="00FE3E3A">
        <w:rPr>
          <w:bCs/>
        </w:rPr>
        <w:t>học các ngành khoa học, công nghệ, kỹ thuật và toán</w:t>
      </w:r>
      <w:r w:rsidR="00FE3E3A">
        <w:rPr>
          <w:bCs/>
        </w:rPr>
        <w:t xml:space="preserve"> (sau đây gọi tắt là các ngành STEM)</w:t>
      </w:r>
      <w:r w:rsidR="00BA3165" w:rsidRPr="00BA3165">
        <w:rPr>
          <w:bCs/>
        </w:rPr>
        <w:t xml:space="preserve"> </w:t>
      </w:r>
      <w:r w:rsidR="0056015A">
        <w:rPr>
          <w:lang w:val="nl-NL"/>
        </w:rPr>
        <w:t>như sau:</w:t>
      </w:r>
    </w:p>
    <w:p w:rsidR="0056015A" w:rsidRPr="0056015A" w:rsidRDefault="0056015A" w:rsidP="00384681">
      <w:pPr>
        <w:widowControl w:val="0"/>
        <w:spacing w:before="120" w:after="120" w:line="320" w:lineRule="exact"/>
        <w:ind w:firstLine="720"/>
        <w:jc w:val="both"/>
        <w:outlineLvl w:val="0"/>
      </w:pPr>
      <w:r w:rsidRPr="0056015A">
        <w:rPr>
          <w:b/>
          <w:lang w:val="es-ES"/>
        </w:rPr>
        <w:t>I. SỰ CẦN THIẾT BAN HÀNH QUYẾT ĐỊNH</w:t>
      </w:r>
      <w:r w:rsidR="00B14F73">
        <w:rPr>
          <w:b/>
          <w:lang w:val="es-ES"/>
        </w:rPr>
        <w:t>.</w:t>
      </w:r>
    </w:p>
    <w:p w:rsidR="00B3414B" w:rsidRPr="00B3414B" w:rsidRDefault="008114BC" w:rsidP="00384681">
      <w:pPr>
        <w:widowControl w:val="0"/>
        <w:spacing w:before="120" w:after="120" w:line="320" w:lineRule="exact"/>
        <w:ind w:firstLine="720"/>
        <w:jc w:val="both"/>
        <w:outlineLvl w:val="0"/>
        <w:rPr>
          <w:b/>
          <w:lang w:val="nl-NL"/>
        </w:rPr>
      </w:pPr>
      <w:r w:rsidRPr="00B3414B">
        <w:rPr>
          <w:b/>
          <w:lang w:val="nl-NL"/>
        </w:rPr>
        <w:t>1</w:t>
      </w:r>
      <w:r w:rsidR="0056015A" w:rsidRPr="00B3414B">
        <w:rPr>
          <w:b/>
          <w:lang w:val="nl-NL"/>
        </w:rPr>
        <w:t xml:space="preserve">. </w:t>
      </w:r>
      <w:r w:rsidR="00B3414B" w:rsidRPr="00B3414B">
        <w:rPr>
          <w:b/>
          <w:lang w:val="nl-NL"/>
        </w:rPr>
        <w:t xml:space="preserve">Cơ sở </w:t>
      </w:r>
      <w:r w:rsidR="00BA3165">
        <w:rPr>
          <w:b/>
          <w:lang w:val="nl-NL"/>
        </w:rPr>
        <w:t>chính trị</w:t>
      </w:r>
      <w:r w:rsidR="00B14F73">
        <w:rPr>
          <w:b/>
          <w:lang w:val="nl-NL"/>
        </w:rPr>
        <w:t>.</w:t>
      </w:r>
    </w:p>
    <w:p w:rsidR="002B03FB" w:rsidRDefault="00B3414B" w:rsidP="00384681">
      <w:pPr>
        <w:widowControl w:val="0"/>
        <w:spacing w:before="120" w:after="120" w:line="320" w:lineRule="exact"/>
        <w:ind w:firstLine="720"/>
        <w:jc w:val="both"/>
        <w:outlineLvl w:val="0"/>
      </w:pPr>
      <w:r>
        <w:rPr>
          <w:lang w:val="nl-NL"/>
        </w:rPr>
        <w:t xml:space="preserve">- </w:t>
      </w:r>
      <w:r w:rsidR="002B03FB">
        <w:rPr>
          <w:lang w:val="nl-NL"/>
        </w:rPr>
        <w:t xml:space="preserve">Văn kiện “Chiến lược phát triển kinh tế - xã hội 10 năm 2021-2030” </w:t>
      </w:r>
      <w:r w:rsidR="00522BD1">
        <w:rPr>
          <w:lang w:val="nl-NL"/>
        </w:rPr>
        <w:t xml:space="preserve"> </w:t>
      </w:r>
      <w:r w:rsidR="002B03FB">
        <w:rPr>
          <w:lang w:val="nl-NL"/>
        </w:rPr>
        <w:t xml:space="preserve">tại </w:t>
      </w:r>
      <w:r w:rsidR="00522BD1" w:rsidRPr="00522BD1">
        <w:t xml:space="preserve">Đại hội đại biểu toàn quốc lần thứ XIII </w:t>
      </w:r>
      <w:r w:rsidR="00522BD1">
        <w:t xml:space="preserve">của </w:t>
      </w:r>
      <w:r w:rsidR="00522BD1" w:rsidRPr="00522BD1">
        <w:t>Đảng Cộng sản Việt Nam</w:t>
      </w:r>
      <w:r w:rsidR="002B03FB">
        <w:t xml:space="preserve"> đã nêu ra các đột phát chiến lược, trong đó có việc “</w:t>
      </w:r>
      <w:r w:rsidR="002B03FB" w:rsidRPr="00FE3E3A">
        <w:rPr>
          <w:i/>
        </w:rPr>
        <w:t xml:space="preserve">đẩy nhanh thực hiện đổi mới căn bản, toàn diện và </w:t>
      </w:r>
      <w:r w:rsidR="002B03FB" w:rsidRPr="00FE3E3A">
        <w:rPr>
          <w:i/>
          <w:u w:val="single"/>
        </w:rPr>
        <w:t>nâng cao chất lượng giáo dục, đào tạo</w:t>
      </w:r>
      <w:r w:rsidR="002B03FB" w:rsidRPr="00FE3E3A">
        <w:rPr>
          <w:i/>
        </w:rPr>
        <w:t>, trọng tâm là hiện đại hóa và thay đổi phương thức giáo dục, đào tạo, nhất là giáo dục đại học, giáo dục nghề nghiệp</w:t>
      </w:r>
      <w:r w:rsidR="002B03FB">
        <w:t>”.</w:t>
      </w:r>
    </w:p>
    <w:p w:rsidR="00BA3165" w:rsidRDefault="00FE3E3A" w:rsidP="00384681">
      <w:pPr>
        <w:widowControl w:val="0"/>
        <w:spacing w:before="120" w:after="120" w:line="320" w:lineRule="exact"/>
        <w:ind w:firstLine="720"/>
        <w:jc w:val="both"/>
        <w:outlineLvl w:val="0"/>
      </w:pPr>
      <w:r w:rsidRPr="00FE3E3A">
        <w:rPr>
          <w:bCs/>
          <w:iCs/>
        </w:rPr>
        <w:t>- Tại Nghị quyết số 57-NQ/TW ngày 22/12/2024 của Bộ Chính trị về đột phá phát triển khoa học, công nghệ, đổi mới sáng tạo và chuyển đổi số quốc gia đã chỉ đạo nhiệm vụ về “</w:t>
      </w:r>
      <w:r w:rsidRPr="00FE3E3A">
        <w:rPr>
          <w:bCs/>
          <w:i/>
          <w:iCs/>
          <w:u w:val="single"/>
        </w:rPr>
        <w:t>có cơ chế, chính sách hấp dẫn về tín dụng</w:t>
      </w:r>
      <w:r w:rsidRPr="00FE3E3A">
        <w:rPr>
          <w:bCs/>
          <w:i/>
          <w:iCs/>
        </w:rPr>
        <w:t xml:space="preserve">, học bổng và </w:t>
      </w:r>
      <w:r w:rsidRPr="00FE3E3A">
        <w:rPr>
          <w:bCs/>
          <w:i/>
          <w:iCs/>
        </w:rPr>
        <w:lastRenderedPageBreak/>
        <w:t xml:space="preserve">học phí </w:t>
      </w:r>
      <w:r w:rsidRPr="00FE3E3A">
        <w:rPr>
          <w:bCs/>
          <w:i/>
          <w:iCs/>
          <w:u w:val="single"/>
        </w:rPr>
        <w:t xml:space="preserve">để thu hút </w:t>
      </w:r>
      <w:r w:rsidR="009D3D52">
        <w:rPr>
          <w:bCs/>
          <w:i/>
          <w:iCs/>
          <w:u w:val="single"/>
        </w:rPr>
        <w:t>HSSV</w:t>
      </w:r>
      <w:r w:rsidRPr="00FE3E3A">
        <w:rPr>
          <w:bCs/>
          <w:i/>
          <w:iCs/>
          <w:u w:val="single"/>
        </w:rPr>
        <w:t xml:space="preserve"> giỏi theo học các lĩnh vực toán học, vật lý, sinh học, hoá học, kỹ thuật và công nghệ then chốt</w:t>
      </w:r>
      <w:r w:rsidR="009D3D52">
        <w:rPr>
          <w:bCs/>
          <w:i/>
          <w:iCs/>
          <w:u w:val="single"/>
        </w:rPr>
        <w:t xml:space="preserve">, </w:t>
      </w:r>
      <w:r w:rsidR="009D3D52" w:rsidRPr="009D3D52">
        <w:rPr>
          <w:bCs/>
          <w:i/>
          <w:iCs/>
          <w:u w:val="single"/>
        </w:rPr>
        <w:t>nhất là ở các trình độ sau đại học</w:t>
      </w:r>
      <w:r w:rsidRPr="00FE3E3A">
        <w:rPr>
          <w:bCs/>
          <w:iCs/>
        </w:rPr>
        <w:t>”.</w:t>
      </w:r>
    </w:p>
    <w:p w:rsidR="005204D1" w:rsidRDefault="00B14F73" w:rsidP="00384681">
      <w:pPr>
        <w:widowControl w:val="0"/>
        <w:spacing w:before="120" w:after="120" w:line="320" w:lineRule="exact"/>
        <w:ind w:firstLine="720"/>
        <w:jc w:val="both"/>
        <w:outlineLvl w:val="0"/>
        <w:rPr>
          <w:b/>
          <w:lang w:val="nl-NL"/>
        </w:rPr>
      </w:pPr>
      <w:r>
        <w:rPr>
          <w:b/>
          <w:lang w:val="nl-NL"/>
        </w:rPr>
        <w:t>2. Cơ sở pháp lý và thẩm quyền ban hành.</w:t>
      </w:r>
    </w:p>
    <w:p w:rsidR="005F1FF5" w:rsidRPr="003E1619" w:rsidRDefault="005F1FF5" w:rsidP="00384681">
      <w:pPr>
        <w:widowControl w:val="0"/>
        <w:spacing w:before="120" w:after="120" w:line="320" w:lineRule="exact"/>
        <w:ind w:firstLine="720"/>
        <w:jc w:val="both"/>
        <w:outlineLvl w:val="0"/>
        <w:rPr>
          <w:b/>
          <w:lang w:val="nl-NL"/>
        </w:rPr>
      </w:pPr>
      <w:r>
        <w:rPr>
          <w:bCs/>
        </w:rPr>
        <w:t xml:space="preserve">- </w:t>
      </w:r>
      <w:r w:rsidRPr="002D0532">
        <w:rPr>
          <w:bCs/>
          <w:iCs/>
        </w:rPr>
        <w:t>Điều 2 Nghị định số 78/2002/NĐ-CP ngày 04/10/2002 của Chính phủ về tín dụng đối với người nghèo và các đối tượng chính sách khác</w:t>
      </w:r>
      <w:r w:rsidR="00E94A49">
        <w:rPr>
          <w:bCs/>
          <w:iCs/>
        </w:rPr>
        <w:t xml:space="preserve"> quy định</w:t>
      </w:r>
      <w:r w:rsidRPr="002D0532">
        <w:rPr>
          <w:bCs/>
          <w:iCs/>
        </w:rPr>
        <w:t xml:space="preserve"> </w:t>
      </w:r>
      <w:r w:rsidR="00E94A49">
        <w:rPr>
          <w:bCs/>
          <w:iCs/>
        </w:rPr>
        <w:t xml:space="preserve">về </w:t>
      </w:r>
      <w:bookmarkStart w:id="1" w:name="dieu_2"/>
      <w:r w:rsidR="00E94A49">
        <w:rPr>
          <w:bCs/>
          <w:iCs/>
        </w:rPr>
        <w:t>n</w:t>
      </w:r>
      <w:r w:rsidR="00E94A49" w:rsidRPr="00E94A49">
        <w:rPr>
          <w:bCs/>
          <w:iCs/>
        </w:rPr>
        <w:t>gười nghèo và các đối tượng chính sách khác được vay vốn tín dụng ưu đãi</w:t>
      </w:r>
      <w:bookmarkEnd w:id="1"/>
      <w:r w:rsidR="00E94A49">
        <w:rPr>
          <w:bCs/>
          <w:iCs/>
        </w:rPr>
        <w:t xml:space="preserve"> </w:t>
      </w:r>
      <w:r>
        <w:rPr>
          <w:bCs/>
          <w:iCs/>
        </w:rPr>
        <w:t>tại NHCSXH</w:t>
      </w:r>
      <w:r w:rsidR="00E94A49">
        <w:rPr>
          <w:bCs/>
          <w:iCs/>
        </w:rPr>
        <w:t>, trong đó</w:t>
      </w:r>
      <w:r w:rsidRPr="002D0532">
        <w:rPr>
          <w:bCs/>
          <w:iCs/>
        </w:rPr>
        <w:t xml:space="preserve"> có bao gồm “các đối tượng khác </w:t>
      </w:r>
      <w:r w:rsidRPr="00B14F73">
        <w:rPr>
          <w:bCs/>
          <w:iCs/>
          <w:u w:val="single"/>
        </w:rPr>
        <w:t>khi có quyết định của Thủ tướng Chính phủ</w:t>
      </w:r>
      <w:r w:rsidRPr="002D0532">
        <w:rPr>
          <w:bCs/>
          <w:iCs/>
        </w:rPr>
        <w:t>”.</w:t>
      </w:r>
    </w:p>
    <w:p w:rsidR="003E1619" w:rsidRDefault="002D0532" w:rsidP="00384681">
      <w:pPr>
        <w:widowControl w:val="0"/>
        <w:spacing w:before="120" w:after="120" w:line="320" w:lineRule="exact"/>
        <w:ind w:firstLine="720"/>
        <w:jc w:val="both"/>
        <w:outlineLvl w:val="0"/>
        <w:rPr>
          <w:bCs/>
        </w:rPr>
      </w:pPr>
      <w:r>
        <w:rPr>
          <w:bCs/>
        </w:rPr>
        <w:t xml:space="preserve">- </w:t>
      </w:r>
      <w:r w:rsidR="00525B41">
        <w:rPr>
          <w:bCs/>
        </w:rPr>
        <w:t xml:space="preserve">Tại </w:t>
      </w:r>
      <w:r>
        <w:rPr>
          <w:bCs/>
        </w:rPr>
        <w:t>C</w:t>
      </w:r>
      <w:r w:rsidR="003E1619" w:rsidRPr="00BA3165">
        <w:rPr>
          <w:bCs/>
        </w:rPr>
        <w:t xml:space="preserve">hương trình hành động của Chính phủ </w:t>
      </w:r>
      <w:r w:rsidR="00DF7038">
        <w:rPr>
          <w:bCs/>
        </w:rPr>
        <w:t xml:space="preserve">triển khai </w:t>
      </w:r>
      <w:r w:rsidR="00DF7038" w:rsidRPr="00BA3165">
        <w:rPr>
          <w:bCs/>
        </w:rPr>
        <w:t>thực hiện Nghị quyết số 57-NQ/TW</w:t>
      </w:r>
      <w:r w:rsidR="00DF7038">
        <w:rPr>
          <w:bCs/>
        </w:rPr>
        <w:t xml:space="preserve"> </w:t>
      </w:r>
      <w:r w:rsidR="00B14F73">
        <w:rPr>
          <w:bCs/>
        </w:rPr>
        <w:t>được ban hành</w:t>
      </w:r>
      <w:r w:rsidR="00B14F73" w:rsidRPr="00BA3165">
        <w:rPr>
          <w:bCs/>
        </w:rPr>
        <w:t xml:space="preserve"> </w:t>
      </w:r>
      <w:r w:rsidR="00B14F73">
        <w:rPr>
          <w:bCs/>
        </w:rPr>
        <w:t xml:space="preserve">kèm theo </w:t>
      </w:r>
      <w:r w:rsidR="00B14F73" w:rsidRPr="00577470">
        <w:rPr>
          <w:bCs/>
        </w:rPr>
        <w:t xml:space="preserve">Nghị quyết số </w:t>
      </w:r>
      <w:r w:rsidR="00B14F73">
        <w:rPr>
          <w:bCs/>
        </w:rPr>
        <w:t xml:space="preserve">03/NQ-CP </w:t>
      </w:r>
      <w:r w:rsidR="00B14F73" w:rsidRPr="00925D2F">
        <w:rPr>
          <w:bCs/>
          <w:iCs/>
        </w:rPr>
        <w:t>ngày 09/01/2025</w:t>
      </w:r>
      <w:r w:rsidR="00B14F73">
        <w:rPr>
          <w:bCs/>
          <w:iCs/>
        </w:rPr>
        <w:t xml:space="preserve"> </w:t>
      </w:r>
      <w:r w:rsidR="003E1619">
        <w:rPr>
          <w:bCs/>
        </w:rPr>
        <w:t xml:space="preserve">đã đặt ra nhiệm vụ, giải pháp cụ thể về </w:t>
      </w:r>
      <w:r w:rsidR="003E1619" w:rsidRPr="00B14F73">
        <w:rPr>
          <w:bCs/>
        </w:rPr>
        <w:t xml:space="preserve">nghiên cứu, sửa đổi, bổ sung quy định về tín dụng ưu đãi đối với người học theo hướng mở rộng đối tượng và điều kiện vay, giảm lãi suất, tăng mức vay và thời hạn trả nợ, </w:t>
      </w:r>
      <w:r w:rsidR="003E1619" w:rsidRPr="00B14F73">
        <w:rPr>
          <w:bCs/>
          <w:u w:val="single"/>
        </w:rPr>
        <w:t>có ưu đãi đặc biệt đối với các ngành STEM</w:t>
      </w:r>
      <w:r>
        <w:rPr>
          <w:bCs/>
        </w:rPr>
        <w:t>.</w:t>
      </w:r>
    </w:p>
    <w:p w:rsidR="00DF7038" w:rsidRDefault="00DF7038" w:rsidP="00384681">
      <w:pPr>
        <w:widowControl w:val="0"/>
        <w:spacing w:before="120" w:after="120" w:line="320" w:lineRule="exact"/>
        <w:ind w:firstLine="720"/>
        <w:jc w:val="both"/>
        <w:outlineLvl w:val="0"/>
        <w:rPr>
          <w:bCs/>
        </w:rPr>
      </w:pPr>
      <w:r>
        <w:rPr>
          <w:bCs/>
        </w:rPr>
        <w:t>- Tại C</w:t>
      </w:r>
      <w:r w:rsidRPr="00BA3165">
        <w:rPr>
          <w:bCs/>
        </w:rPr>
        <w:t>hương trình hành động của Chính phủ</w:t>
      </w:r>
      <w:r>
        <w:rPr>
          <w:bCs/>
        </w:rPr>
        <w:t xml:space="preserve"> triển khai </w:t>
      </w:r>
      <w:r w:rsidRPr="00BA3165">
        <w:rPr>
          <w:bCs/>
        </w:rPr>
        <w:t>thực hiện Nghị quyết số 57-NQ/TW</w:t>
      </w:r>
      <w:r>
        <w:rPr>
          <w:bCs/>
        </w:rPr>
        <w:t xml:space="preserve"> (sửa đổi, bổ sung, cập nhật) được ban hành kèm theo Nghị quyết số 71/NQ-CP ngày 01/4/2025 đã giao nhiệm vụ cụ thể cho Bộ Tài chính chủ trì, phối hợp với </w:t>
      </w:r>
      <w:r w:rsidRPr="00DF7038">
        <w:rPr>
          <w:bCs/>
        </w:rPr>
        <w:t>Bộ Giáo dục và Đào tạo, Bộ Khoa học và Công nghệ, Ngân hàng Chính sách xã hội</w:t>
      </w:r>
      <w:r>
        <w:rPr>
          <w:bCs/>
        </w:rPr>
        <w:t xml:space="preserve"> “</w:t>
      </w:r>
      <w:r w:rsidRPr="00DF7038">
        <w:rPr>
          <w:bCs/>
          <w:i/>
        </w:rPr>
        <w:t>xây dựng chính sách đột phá về tín dụng đối với học sinh, sinh viên học các ngành STEM</w:t>
      </w:r>
      <w:r>
        <w:rPr>
          <w:bCs/>
        </w:rPr>
        <w:t>”</w:t>
      </w:r>
      <w:r w:rsidRPr="00DF7038">
        <w:rPr>
          <w:bCs/>
        </w:rPr>
        <w:t>.</w:t>
      </w:r>
    </w:p>
    <w:p w:rsidR="002D0532" w:rsidRDefault="002D0532" w:rsidP="00384681">
      <w:pPr>
        <w:widowControl w:val="0"/>
        <w:spacing w:before="120" w:after="120" w:line="320" w:lineRule="exact"/>
        <w:ind w:firstLine="720"/>
        <w:jc w:val="both"/>
        <w:outlineLvl w:val="0"/>
        <w:rPr>
          <w:bCs/>
        </w:rPr>
      </w:pPr>
      <w:r>
        <w:rPr>
          <w:bCs/>
        </w:rPr>
        <w:t xml:space="preserve">- </w:t>
      </w:r>
      <w:r w:rsidR="00F97DA6">
        <w:rPr>
          <w:bCs/>
        </w:rPr>
        <w:t>Tại</w:t>
      </w:r>
      <w:r>
        <w:rPr>
          <w:bCs/>
        </w:rPr>
        <w:t xml:space="preserve"> </w:t>
      </w:r>
      <w:r w:rsidR="00525B41">
        <w:rPr>
          <w:bCs/>
        </w:rPr>
        <w:t xml:space="preserve">công văn </w:t>
      </w:r>
      <w:r w:rsidR="00C959DC" w:rsidRPr="00C959DC">
        <w:rPr>
          <w:bCs/>
        </w:rPr>
        <w:t>số 2479/VPCP-KTTH</w:t>
      </w:r>
      <w:r>
        <w:rPr>
          <w:bCs/>
        </w:rPr>
        <w:t xml:space="preserve"> ngày </w:t>
      </w:r>
      <w:r w:rsidR="00C959DC">
        <w:rPr>
          <w:bCs/>
        </w:rPr>
        <w:t>25</w:t>
      </w:r>
      <w:r>
        <w:rPr>
          <w:bCs/>
        </w:rPr>
        <w:t xml:space="preserve">/3/2025 của Văn phòng Chính phủ, Lãnh đạo Chính phủ đã </w:t>
      </w:r>
      <w:r w:rsidR="00F97DA6">
        <w:rPr>
          <w:bCs/>
        </w:rPr>
        <w:t>giao Bộ Tài chính</w:t>
      </w:r>
      <w:r w:rsidR="00683AE8" w:rsidRPr="00683AE8">
        <w:rPr>
          <w:bCs/>
        </w:rPr>
        <w:t xml:space="preserve"> nghiên cứu, xây dựng, trình </w:t>
      </w:r>
      <w:r w:rsidR="00525B41">
        <w:rPr>
          <w:bCs/>
        </w:rPr>
        <w:t>“</w:t>
      </w:r>
      <w:r w:rsidR="00683AE8" w:rsidRPr="00525B41">
        <w:rPr>
          <w:bCs/>
          <w:i/>
        </w:rPr>
        <w:t xml:space="preserve">Thủ tướng Chính phủ ban hành Quyết định riêng về tín dụng đối với </w:t>
      </w:r>
      <w:r w:rsidR="009D3D52" w:rsidRPr="00525B41">
        <w:rPr>
          <w:bCs/>
          <w:i/>
        </w:rPr>
        <w:t>HSSV</w:t>
      </w:r>
      <w:r w:rsidR="00683AE8" w:rsidRPr="00525B41">
        <w:rPr>
          <w:bCs/>
          <w:i/>
        </w:rPr>
        <w:t xml:space="preserve"> </w:t>
      </w:r>
      <w:r w:rsidR="00683AE8" w:rsidRPr="00525B41">
        <w:rPr>
          <w:bCs/>
          <w:i/>
          <w:u w:val="single"/>
        </w:rPr>
        <w:t>theo trình tự, thủ tục rút gọn</w:t>
      </w:r>
      <w:r w:rsidR="00683AE8" w:rsidRPr="00525B41">
        <w:rPr>
          <w:bCs/>
          <w:i/>
        </w:rPr>
        <w:t xml:space="preserve"> để triển khai thực hiện Nghị quyết số 57-NQ/TW của Bộ Chính trị</w:t>
      </w:r>
      <w:r w:rsidR="00F97DA6" w:rsidRPr="00525B41">
        <w:rPr>
          <w:bCs/>
          <w:i/>
        </w:rPr>
        <w:t xml:space="preserve"> và Nghị quyết số 03/NQ-CP của Chính phủ</w:t>
      </w:r>
      <w:r w:rsidR="00525B41">
        <w:rPr>
          <w:bCs/>
        </w:rPr>
        <w:t>”</w:t>
      </w:r>
      <w:r>
        <w:rPr>
          <w:bCs/>
        </w:rPr>
        <w:t>.</w:t>
      </w:r>
    </w:p>
    <w:p w:rsidR="00824D74" w:rsidRDefault="003E1619" w:rsidP="00384681">
      <w:pPr>
        <w:widowControl w:val="0"/>
        <w:spacing w:before="120" w:after="120" w:line="320" w:lineRule="exact"/>
        <w:ind w:firstLine="720"/>
        <w:jc w:val="both"/>
        <w:outlineLvl w:val="0"/>
        <w:rPr>
          <w:b/>
        </w:rPr>
      </w:pPr>
      <w:r>
        <w:rPr>
          <w:b/>
        </w:rPr>
        <w:t>3</w:t>
      </w:r>
      <w:r w:rsidR="00824D74" w:rsidRPr="00824D74">
        <w:rPr>
          <w:b/>
        </w:rPr>
        <w:t>.</w:t>
      </w:r>
      <w:r w:rsidR="00B3414B">
        <w:rPr>
          <w:b/>
        </w:rPr>
        <w:t xml:space="preserve"> Cơ sở thực tiễn</w:t>
      </w:r>
      <w:r w:rsidR="00F97DA6">
        <w:rPr>
          <w:b/>
        </w:rPr>
        <w:t>.</w:t>
      </w:r>
    </w:p>
    <w:p w:rsidR="00351410" w:rsidRPr="00351410" w:rsidRDefault="00351410" w:rsidP="00384681">
      <w:pPr>
        <w:widowControl w:val="0"/>
        <w:spacing w:before="120" w:after="120" w:line="320" w:lineRule="exact"/>
        <w:ind w:firstLine="720"/>
        <w:jc w:val="both"/>
        <w:outlineLvl w:val="0"/>
      </w:pPr>
      <w:r w:rsidRPr="00351410">
        <w:t xml:space="preserve">- Chiến lược phát triển </w:t>
      </w:r>
      <w:r w:rsidR="00F97DA6">
        <w:t>g</w:t>
      </w:r>
      <w:r w:rsidRPr="00351410">
        <w:t>iáo dục đào tạo đến năm 2030, tầm nhìn đến năm 2045 theo Quyết định số 1705/QĐ-TTg ngày 31/12/2024 của Thủ tướng Chính phủ</w:t>
      </w:r>
      <w:r w:rsidR="008E49BF">
        <w:t xml:space="preserve"> đã đặt</w:t>
      </w:r>
      <w:r w:rsidRPr="00351410">
        <w:t xml:space="preserve"> mục tiêu </w:t>
      </w:r>
      <w:r w:rsidR="00F97DA6">
        <w:t>g</w:t>
      </w:r>
      <w:r w:rsidRPr="00351410">
        <w:t>iáo dục đại học đến năm 2030</w:t>
      </w:r>
      <w:r w:rsidR="008E49BF">
        <w:t xml:space="preserve"> trong đó</w:t>
      </w:r>
      <w:r w:rsidRPr="00351410">
        <w:t xml:space="preserve"> tỷ trọng quy mô các ngành </w:t>
      </w:r>
      <w:r w:rsidR="00F97DA6">
        <w:t>S</w:t>
      </w:r>
      <w:r w:rsidRPr="00351410">
        <w:t>TEM đạt 35%.</w:t>
      </w:r>
    </w:p>
    <w:p w:rsidR="008E49BF" w:rsidRDefault="00351410" w:rsidP="00384681">
      <w:pPr>
        <w:widowControl w:val="0"/>
        <w:spacing w:before="120" w:after="120" w:line="320" w:lineRule="exact"/>
        <w:ind w:firstLine="720"/>
        <w:jc w:val="both"/>
        <w:outlineLvl w:val="0"/>
      </w:pPr>
      <w:r w:rsidRPr="00351410">
        <w:t>- Việc đáp ứng nhu cầu nhân lực</w:t>
      </w:r>
      <w:r w:rsidR="009D3D52">
        <w:t>, đặc biệt là nhân lực trình độ cao</w:t>
      </w:r>
      <w:r w:rsidRPr="00351410">
        <w:t xml:space="preserve"> trong các ngành STEM có vai trò</w:t>
      </w:r>
      <w:r w:rsidR="00F97DA6">
        <w:t xml:space="preserve"> rất</w:t>
      </w:r>
      <w:r w:rsidRPr="00351410">
        <w:t xml:space="preserve"> quan trọng trong phát triển kinh tế, công nghệ và xã hội, đặc biệt trong bối cảnh </w:t>
      </w:r>
      <w:r w:rsidR="00213C3B">
        <w:t xml:space="preserve">thực hiện </w:t>
      </w:r>
      <w:r w:rsidR="00213C3B" w:rsidRPr="00213C3B">
        <w:rPr>
          <w:bCs/>
        </w:rPr>
        <w:t>đột phá phát triển khoa học, công nghệ, đổi mới sáng tạo và chuyển đổi số quốc gia</w:t>
      </w:r>
      <w:r w:rsidR="00F97DA6">
        <w:rPr>
          <w:bCs/>
        </w:rPr>
        <w:t xml:space="preserve"> đang được Đảng, Nhà nước và Chính phủ quan tâm thực hiện trong thời gian tới, đảm bảo tăng trưởng</w:t>
      </w:r>
      <w:r w:rsidR="00525B41">
        <w:rPr>
          <w:bCs/>
        </w:rPr>
        <w:t xml:space="preserve"> kinh tế ít nhất</w:t>
      </w:r>
      <w:r w:rsidR="00F97DA6">
        <w:rPr>
          <w:bCs/>
        </w:rPr>
        <w:t xml:space="preserve"> 8% trong năm 2025 và tăng trưởng 2 con số trong</w:t>
      </w:r>
      <w:r w:rsidR="00525B41">
        <w:rPr>
          <w:bCs/>
        </w:rPr>
        <w:t xml:space="preserve"> các</w:t>
      </w:r>
      <w:r w:rsidR="00F97DA6">
        <w:rPr>
          <w:bCs/>
        </w:rPr>
        <w:t xml:space="preserve"> năm tiếp theo</w:t>
      </w:r>
      <w:r w:rsidRPr="00351410">
        <w:t xml:space="preserve">. </w:t>
      </w:r>
    </w:p>
    <w:p w:rsidR="00351410" w:rsidRDefault="00351410" w:rsidP="00384681">
      <w:pPr>
        <w:widowControl w:val="0"/>
        <w:spacing w:before="120" w:after="120" w:line="320" w:lineRule="exact"/>
        <w:ind w:firstLine="720"/>
        <w:jc w:val="both"/>
        <w:outlineLvl w:val="0"/>
      </w:pPr>
      <w:r w:rsidRPr="00351410">
        <w:t xml:space="preserve">- </w:t>
      </w:r>
      <w:r w:rsidR="008E49BF">
        <w:t>Tuy nhiên h</w:t>
      </w:r>
      <w:r w:rsidRPr="00351410">
        <w:t xml:space="preserve">iện nay </w:t>
      </w:r>
      <w:r w:rsidR="008E49BF">
        <w:t xml:space="preserve">chính sách tín dụng </w:t>
      </w:r>
      <w:r w:rsidR="00F97DA6">
        <w:t xml:space="preserve">ưu đãi </w:t>
      </w:r>
      <w:r w:rsidR="008E49BF">
        <w:t xml:space="preserve">đối với HSSV tại </w:t>
      </w:r>
      <w:r w:rsidR="008E49BF" w:rsidRPr="00351410">
        <w:t xml:space="preserve">Quyết định số 157/2007/QĐ-TTg </w:t>
      </w:r>
      <w:r w:rsidR="00F97DA6">
        <w:t xml:space="preserve">ngày 27/9/2007 </w:t>
      </w:r>
      <w:r w:rsidR="00F97DA6" w:rsidRPr="00351410">
        <w:t>của Thủ tướng Chính phủ</w:t>
      </w:r>
      <w:r w:rsidR="00F97DA6">
        <w:t xml:space="preserve"> (được sửa đổi, bổ sung tại </w:t>
      </w:r>
      <w:r w:rsidR="008E49BF" w:rsidRPr="00351410">
        <w:t xml:space="preserve">Quyết định số 05/2022/QĐ-TTg </w:t>
      </w:r>
      <w:r w:rsidR="00F97DA6">
        <w:t xml:space="preserve">ngày 23/3/2022) chỉ </w:t>
      </w:r>
      <w:r w:rsidR="00525B41">
        <w:t>hạn chế</w:t>
      </w:r>
      <w:r w:rsidR="00F97DA6">
        <w:t xml:space="preserve"> phạm vi</w:t>
      </w:r>
      <w:r w:rsidR="00525B41">
        <w:t xml:space="preserve"> cho vay</w:t>
      </w:r>
      <w:r w:rsidR="00F97DA6">
        <w:t xml:space="preserve"> là</w:t>
      </w:r>
      <w:r w:rsidR="008E49BF">
        <w:t xml:space="preserve"> </w:t>
      </w:r>
      <w:r w:rsidRPr="00351410">
        <w:t>HSSV có hoàn c</w:t>
      </w:r>
      <w:r w:rsidR="008E49BF">
        <w:t>ảnh khó khăn</w:t>
      </w:r>
      <w:r w:rsidR="00525B41">
        <w:t xml:space="preserve"> (hộ nghèo, hộ cận nghèo, hộ mức sống trung bình, mồ côi cha mẹ…)</w:t>
      </w:r>
      <w:r w:rsidR="00F97DA6">
        <w:t xml:space="preserve"> (không phân biệt ngành học)</w:t>
      </w:r>
      <w:r w:rsidR="00AF5640">
        <w:t>;</w:t>
      </w:r>
      <w:r w:rsidR="00213C3B">
        <w:t xml:space="preserve"> theo đó, chỉ trường hợp HSSV học ngành STEM thuộc các hoàn cảnh khó khăn theo quy định mới được vay vốn</w:t>
      </w:r>
      <w:r w:rsidR="00F97DA6">
        <w:t xml:space="preserve"> tín dụng ưu đãi từ NHCSXH mà</w:t>
      </w:r>
      <w:r w:rsidR="00213C3B">
        <w:t xml:space="preserve"> không áp dụng cho tất cả các HSSV học ngành STEM khác</w:t>
      </w:r>
      <w:r w:rsidR="009D3D52">
        <w:t xml:space="preserve">, cũng như chưa áp dụng cho đối tượng </w:t>
      </w:r>
      <w:r w:rsidR="00F97DA6">
        <w:t>người học sau đại học</w:t>
      </w:r>
      <w:r w:rsidR="00525B41">
        <w:t xml:space="preserve"> (học viên th</w:t>
      </w:r>
      <w:r w:rsidR="00EC5D58">
        <w:t>ạc sĩ, nghiên cứu sinh tiến sĩ)</w:t>
      </w:r>
      <w:r w:rsidR="00213C3B">
        <w:t>.</w:t>
      </w:r>
      <w:r w:rsidR="00AF5640">
        <w:t xml:space="preserve"> Bên cạnh đó, cũng chưa có </w:t>
      </w:r>
      <w:r w:rsidR="00AF5640" w:rsidRPr="00AF5640">
        <w:rPr>
          <w:bCs/>
          <w:iCs/>
        </w:rPr>
        <w:t xml:space="preserve">cơ chế, chính sách ưu đãi đặc biệt, </w:t>
      </w:r>
      <w:r w:rsidR="00AF5640">
        <w:rPr>
          <w:bCs/>
          <w:iCs/>
        </w:rPr>
        <w:t xml:space="preserve">hấp dẫn, </w:t>
      </w:r>
      <w:r w:rsidR="00AF5640" w:rsidRPr="00AF5640">
        <w:rPr>
          <w:bCs/>
          <w:iCs/>
        </w:rPr>
        <w:t xml:space="preserve">đột phá cho </w:t>
      </w:r>
      <w:r w:rsidR="009D3D52">
        <w:rPr>
          <w:bCs/>
          <w:iCs/>
        </w:rPr>
        <w:t>người</w:t>
      </w:r>
      <w:r w:rsidR="00AF5640" w:rsidRPr="00AF5640">
        <w:rPr>
          <w:bCs/>
          <w:iCs/>
        </w:rPr>
        <w:t xml:space="preserve"> học </w:t>
      </w:r>
      <w:r w:rsidR="00AF5640" w:rsidRPr="00AF5640">
        <w:rPr>
          <w:bCs/>
          <w:iCs/>
        </w:rPr>
        <w:lastRenderedPageBreak/>
        <w:t>các ngành STEM</w:t>
      </w:r>
      <w:r w:rsidR="006D3F1F">
        <w:rPr>
          <w:rStyle w:val="FootnoteReference"/>
          <w:bCs/>
          <w:iCs/>
        </w:rPr>
        <w:footnoteReference w:id="2"/>
      </w:r>
      <w:r w:rsidR="009D3D52">
        <w:rPr>
          <w:bCs/>
          <w:iCs/>
        </w:rPr>
        <w:t xml:space="preserve"> (trong đó bao gồm các ngành </w:t>
      </w:r>
      <w:r w:rsidR="00D161DB">
        <w:rPr>
          <w:bCs/>
          <w:iCs/>
        </w:rPr>
        <w:t xml:space="preserve">về </w:t>
      </w:r>
      <w:r w:rsidR="009D3D52" w:rsidRPr="009D3D52">
        <w:rPr>
          <w:bCs/>
          <w:iCs/>
        </w:rPr>
        <w:t>toán học, vật lý, sinh học, hoá học, kỹ thuật và công nghệ then chốt</w:t>
      </w:r>
      <w:r w:rsidR="00D161DB">
        <w:rPr>
          <w:bCs/>
          <w:iCs/>
        </w:rPr>
        <w:t>), nhất là trình các trình độ sau đại học</w:t>
      </w:r>
      <w:r w:rsidR="00AF5640" w:rsidRPr="00AF5640">
        <w:rPr>
          <w:bCs/>
          <w:iCs/>
        </w:rPr>
        <w:t xml:space="preserve"> như yêu cầu</w:t>
      </w:r>
      <w:r w:rsidR="006D3F1F">
        <w:rPr>
          <w:bCs/>
          <w:iCs/>
        </w:rPr>
        <w:t xml:space="preserve"> đặt ra</w:t>
      </w:r>
      <w:r w:rsidR="00AF5640" w:rsidRPr="00AF5640">
        <w:rPr>
          <w:bCs/>
          <w:iCs/>
        </w:rPr>
        <w:t xml:space="preserve"> tại Nghị quyết số 57-NQ/TW của Bộ Chính trị</w:t>
      </w:r>
      <w:r w:rsidR="006D3F1F">
        <w:rPr>
          <w:bCs/>
          <w:iCs/>
        </w:rPr>
        <w:t xml:space="preserve"> và </w:t>
      </w:r>
      <w:r w:rsidR="006D3F1F">
        <w:rPr>
          <w:bCs/>
        </w:rPr>
        <w:t>Nghị quyết số 03/NQ-CP của Chính phủ</w:t>
      </w:r>
      <w:r w:rsidR="00D161DB">
        <w:t>.</w:t>
      </w:r>
    </w:p>
    <w:p w:rsidR="00741BB8" w:rsidRDefault="00B3414B" w:rsidP="00384681">
      <w:pPr>
        <w:widowControl w:val="0"/>
        <w:spacing w:before="120" w:after="120" w:line="320" w:lineRule="exact"/>
        <w:ind w:firstLine="720"/>
        <w:jc w:val="both"/>
        <w:outlineLvl w:val="0"/>
        <w:rPr>
          <w:bCs/>
        </w:rPr>
      </w:pPr>
      <w:r>
        <w:rPr>
          <w:bCs/>
        </w:rPr>
        <w:t xml:space="preserve">Căn cứ cơ sở </w:t>
      </w:r>
      <w:r w:rsidR="003E1619">
        <w:rPr>
          <w:bCs/>
        </w:rPr>
        <w:t xml:space="preserve">chính trị, </w:t>
      </w:r>
      <w:r>
        <w:rPr>
          <w:bCs/>
        </w:rPr>
        <w:t xml:space="preserve">pháp lý và thực tiễn nêu trên, </w:t>
      </w:r>
      <w:r w:rsidR="00955650">
        <w:rPr>
          <w:bCs/>
        </w:rPr>
        <w:t xml:space="preserve">việc xây dựng, ban hành </w:t>
      </w:r>
      <w:r w:rsidR="00351410" w:rsidRPr="00351410">
        <w:rPr>
          <w:bCs/>
          <w:lang w:val="nl-NL"/>
        </w:rPr>
        <w:t>Quyết định</w:t>
      </w:r>
      <w:r w:rsidR="00525B41">
        <w:rPr>
          <w:bCs/>
          <w:lang w:val="nl-NL"/>
        </w:rPr>
        <w:t xml:space="preserve"> riêng</w:t>
      </w:r>
      <w:r w:rsidR="00351410">
        <w:rPr>
          <w:bCs/>
          <w:lang w:val="nl-NL"/>
        </w:rPr>
        <w:t xml:space="preserve"> của Thủ tướng Chính phủ</w:t>
      </w:r>
      <w:r w:rsidR="00351410" w:rsidRPr="00351410">
        <w:rPr>
          <w:bCs/>
          <w:lang w:val="nl-NL"/>
        </w:rPr>
        <w:t xml:space="preserve"> </w:t>
      </w:r>
      <w:r w:rsidR="00AF5640" w:rsidRPr="00AF5640">
        <w:rPr>
          <w:bCs/>
        </w:rPr>
        <w:t>về tín dụng đối với HSSV</w:t>
      </w:r>
      <w:r w:rsidR="00D161DB">
        <w:rPr>
          <w:bCs/>
        </w:rPr>
        <w:t xml:space="preserve">, </w:t>
      </w:r>
      <w:r w:rsidR="006D3F1F">
        <w:rPr>
          <w:bCs/>
        </w:rPr>
        <w:t>học viên</w:t>
      </w:r>
      <w:r w:rsidR="00D161DB">
        <w:rPr>
          <w:bCs/>
        </w:rPr>
        <w:t xml:space="preserve">, </w:t>
      </w:r>
      <w:r w:rsidR="006D3F1F">
        <w:rPr>
          <w:bCs/>
        </w:rPr>
        <w:t>nghiên cứu sinh</w:t>
      </w:r>
      <w:r w:rsidR="00AF5640" w:rsidRPr="00AF5640">
        <w:rPr>
          <w:bCs/>
        </w:rPr>
        <w:t xml:space="preserve"> học các ngành STEM</w:t>
      </w:r>
      <w:r w:rsidR="00351410" w:rsidRPr="00351410">
        <w:rPr>
          <w:bCs/>
        </w:rPr>
        <w:t xml:space="preserve"> </w:t>
      </w:r>
      <w:r w:rsidR="00351410">
        <w:rPr>
          <w:bCs/>
        </w:rPr>
        <w:t>là cần thiết</w:t>
      </w:r>
      <w:r w:rsidR="00525B41">
        <w:rPr>
          <w:bCs/>
        </w:rPr>
        <w:t xml:space="preserve"> và cấp bách</w:t>
      </w:r>
      <w:r w:rsidR="00955650">
        <w:rPr>
          <w:bCs/>
        </w:rPr>
        <w:t>.</w:t>
      </w:r>
    </w:p>
    <w:p w:rsidR="00E91BA2" w:rsidRPr="00E91BA2" w:rsidRDefault="00E91BA2" w:rsidP="00384681">
      <w:pPr>
        <w:widowControl w:val="0"/>
        <w:spacing w:before="120" w:after="120" w:line="320" w:lineRule="exact"/>
        <w:ind w:firstLine="720"/>
        <w:jc w:val="both"/>
        <w:outlineLvl w:val="0"/>
        <w:rPr>
          <w:lang w:val="es-ES"/>
        </w:rPr>
      </w:pPr>
      <w:r w:rsidRPr="00E91BA2">
        <w:rPr>
          <w:b/>
          <w:lang w:val="pt-BR"/>
        </w:rPr>
        <w:t>II. MỤC ĐÍCH, QUAN ĐIỂM XÂY DỰNG QUYẾT ĐỊNH</w:t>
      </w:r>
    </w:p>
    <w:p w:rsidR="00E91BA2" w:rsidRPr="00B3414B" w:rsidRDefault="00E91BA2" w:rsidP="00384681">
      <w:pPr>
        <w:widowControl w:val="0"/>
        <w:spacing w:before="120" w:after="120" w:line="320" w:lineRule="exact"/>
        <w:ind w:firstLine="720"/>
        <w:jc w:val="both"/>
        <w:outlineLvl w:val="0"/>
        <w:rPr>
          <w:b/>
          <w:lang w:val="pt-BR"/>
        </w:rPr>
      </w:pPr>
      <w:r w:rsidRPr="00E91BA2">
        <w:rPr>
          <w:b/>
          <w:lang w:val="pt-BR"/>
        </w:rPr>
        <w:t>1. Mục đích</w:t>
      </w:r>
      <w:r w:rsidR="00B3414B">
        <w:rPr>
          <w:b/>
          <w:lang w:val="pt-BR"/>
        </w:rPr>
        <w:t xml:space="preserve">: </w:t>
      </w:r>
      <w:r w:rsidR="00201094">
        <w:rPr>
          <w:lang w:val="pt-BR"/>
        </w:rPr>
        <w:t>Quy định</w:t>
      </w:r>
      <w:r w:rsidR="00201094" w:rsidRPr="00201094">
        <w:rPr>
          <w:lang w:val="pt-BR"/>
        </w:rPr>
        <w:t xml:space="preserve"> </w:t>
      </w:r>
      <w:r w:rsidR="00201094" w:rsidRPr="00201094">
        <w:t xml:space="preserve">chính sách tín dụng </w:t>
      </w:r>
      <w:r w:rsidR="006D3F1F">
        <w:t xml:space="preserve">ưu đãi, vượt trội hơn </w:t>
      </w:r>
      <w:r w:rsidR="00201094" w:rsidRPr="00201094">
        <w:t xml:space="preserve">đối với </w:t>
      </w:r>
      <w:r w:rsidR="00D161DB" w:rsidRPr="00AF5640">
        <w:rPr>
          <w:bCs/>
        </w:rPr>
        <w:t>HSSV</w:t>
      </w:r>
      <w:r w:rsidR="00D161DB">
        <w:rPr>
          <w:bCs/>
        </w:rPr>
        <w:t xml:space="preserve">, </w:t>
      </w:r>
      <w:r w:rsidR="006D3F1F">
        <w:rPr>
          <w:bCs/>
        </w:rPr>
        <w:t>học viên, nghiên cứu sinh</w:t>
      </w:r>
      <w:r w:rsidR="00201094" w:rsidRPr="00201094">
        <w:t xml:space="preserve"> </w:t>
      </w:r>
      <w:r w:rsidR="00201094" w:rsidRPr="00201094">
        <w:rPr>
          <w:bCs/>
        </w:rPr>
        <w:t xml:space="preserve">học các ngành </w:t>
      </w:r>
      <w:r w:rsidR="00201094">
        <w:rPr>
          <w:bCs/>
        </w:rPr>
        <w:t>STEM</w:t>
      </w:r>
      <w:r w:rsidR="00201094" w:rsidRPr="00201094">
        <w:rPr>
          <w:bCs/>
        </w:rPr>
        <w:t xml:space="preserve"> để hỗ trợ </w:t>
      </w:r>
      <w:r w:rsidR="00201094" w:rsidRPr="00201094">
        <w:t>trang trải</w:t>
      </w:r>
      <w:r w:rsidR="006D3F1F">
        <w:t xml:space="preserve"> toàn bộ</w:t>
      </w:r>
      <w:r w:rsidR="00201094" w:rsidRPr="00201094">
        <w:t xml:space="preserve"> </w:t>
      </w:r>
      <w:r w:rsidR="006D3F1F">
        <w:t>tiền học phí và các chi phí</w:t>
      </w:r>
      <w:r w:rsidR="00201094" w:rsidRPr="00201094">
        <w:t xml:space="preserve"> sinh hoạt </w:t>
      </w:r>
      <w:r w:rsidR="006D3F1F">
        <w:t xml:space="preserve">chính </w:t>
      </w:r>
      <w:r w:rsidR="00201094" w:rsidRPr="00201094">
        <w:t xml:space="preserve">trong thời gian theo học tại </w:t>
      </w:r>
      <w:r w:rsidR="00D161DB" w:rsidRPr="00D161DB">
        <w:t>các cơ sở giáo dục đại học, cơ sở giáo dục nghề nghiệp thuộc hệ thống giáo dục quốc dân được thành lập và hoạt động theo quy định của pháp luật Việt Nam</w:t>
      </w:r>
      <w:r w:rsidR="007E4E45">
        <w:rPr>
          <w:bCs/>
        </w:rPr>
        <w:t>; qua đó hỗ trợ HSSV, học viên, nghiên cứu sinh học các ngành STEM yên tâm học tập, cống hiến, đáp ứng yêu cầu về</w:t>
      </w:r>
      <w:r w:rsidR="00525B41">
        <w:rPr>
          <w:bCs/>
        </w:rPr>
        <w:t xml:space="preserve"> đào tạo</w:t>
      </w:r>
      <w:r w:rsidR="007E4E45">
        <w:rPr>
          <w:bCs/>
        </w:rPr>
        <w:t xml:space="preserve"> nguồn nhân lực chất lượng cao trong các ngành STEM để đóng góp vào mục tiêu </w:t>
      </w:r>
      <w:r w:rsidR="007E4E45" w:rsidRPr="00FE3E3A">
        <w:rPr>
          <w:bCs/>
          <w:iCs/>
        </w:rPr>
        <w:t>đột phá phát triển khoa học, công nghệ, đổi mới sáng tạo và chuyển đổi số quốc gia</w:t>
      </w:r>
      <w:r w:rsidR="007E4E45">
        <w:rPr>
          <w:bCs/>
          <w:iCs/>
        </w:rPr>
        <w:t>, cũng như các mục tiêu phát triển kinh tế nhanh, bền vững theo chủ trương của Đảng và Nhà nước</w:t>
      </w:r>
      <w:r w:rsidR="00525B41">
        <w:rPr>
          <w:bCs/>
          <w:iCs/>
        </w:rPr>
        <w:t xml:space="preserve"> thời gian qua</w:t>
      </w:r>
      <w:r w:rsidR="007E4E45">
        <w:rPr>
          <w:bCs/>
          <w:iCs/>
        </w:rPr>
        <w:t>.</w:t>
      </w:r>
    </w:p>
    <w:p w:rsidR="00E91BA2" w:rsidRPr="00E91BA2" w:rsidRDefault="00E91BA2" w:rsidP="00384681">
      <w:pPr>
        <w:widowControl w:val="0"/>
        <w:spacing w:before="120" w:after="120" w:line="320" w:lineRule="exact"/>
        <w:ind w:firstLine="720"/>
        <w:jc w:val="both"/>
        <w:outlineLvl w:val="0"/>
        <w:rPr>
          <w:b/>
          <w:lang w:val="pt-BR"/>
        </w:rPr>
      </w:pPr>
      <w:r w:rsidRPr="00E91BA2">
        <w:rPr>
          <w:b/>
          <w:lang w:val="pt-BR"/>
        </w:rPr>
        <w:t xml:space="preserve">2. Quan điểm xây dựng dự thảo </w:t>
      </w:r>
      <w:r w:rsidR="004C27CE">
        <w:rPr>
          <w:b/>
          <w:lang w:val="pt-BR"/>
        </w:rPr>
        <w:t>Quyết định</w:t>
      </w:r>
    </w:p>
    <w:p w:rsidR="00C24F63" w:rsidRDefault="00C24F63" w:rsidP="00384681">
      <w:pPr>
        <w:widowControl w:val="0"/>
        <w:spacing w:before="120" w:after="120" w:line="320" w:lineRule="exact"/>
        <w:ind w:firstLine="720"/>
        <w:jc w:val="both"/>
        <w:outlineLvl w:val="0"/>
      </w:pPr>
      <w:r>
        <w:t xml:space="preserve">- </w:t>
      </w:r>
      <w:r w:rsidRPr="00C24F63">
        <w:rPr>
          <w:i/>
        </w:rPr>
        <w:t>Thứ nhất</w:t>
      </w:r>
      <w:r>
        <w:t xml:space="preserve">, </w:t>
      </w:r>
      <w:r w:rsidR="007E4E45">
        <w:t>bám sát chặt chẽ</w:t>
      </w:r>
      <w:r>
        <w:t xml:space="preserve"> chủ trương, quan điểm chỉ đạo của Đảng và Nhà nước về </w:t>
      </w:r>
      <w:r w:rsidRPr="00BA3165">
        <w:rPr>
          <w:bCs/>
        </w:rPr>
        <w:t>phát triển khoa học, công nghệ, đổi mới sáng tạo và chuyển đổi số quốc gia</w:t>
      </w:r>
      <w:r w:rsidR="007E4E45">
        <w:rPr>
          <w:bCs/>
        </w:rPr>
        <w:t>;</w:t>
      </w:r>
      <w:r>
        <w:rPr>
          <w:bCs/>
        </w:rPr>
        <w:t xml:space="preserve"> phát triển giáo dục đào tạo</w:t>
      </w:r>
      <w:r w:rsidR="007E4E45">
        <w:rPr>
          <w:bCs/>
        </w:rPr>
        <w:t xml:space="preserve"> và nâng cao chất lượng nguồn nhân lực các ngành khoa học căn bản và công nghệ chiến lược, đáp ứng yêu cầu phát triển kinh tế - xã hội trong bối cảnh mới</w:t>
      </w:r>
      <w:r>
        <w:rPr>
          <w:bCs/>
        </w:rPr>
        <w:t>.</w:t>
      </w:r>
    </w:p>
    <w:p w:rsidR="00E91BA2" w:rsidRPr="00E91BA2" w:rsidRDefault="00E91BA2" w:rsidP="00384681">
      <w:pPr>
        <w:widowControl w:val="0"/>
        <w:spacing w:before="120" w:after="120" w:line="320" w:lineRule="exact"/>
        <w:ind w:firstLine="720"/>
        <w:jc w:val="both"/>
        <w:outlineLvl w:val="0"/>
        <w:rPr>
          <w:lang w:val="nb-NO"/>
        </w:rPr>
      </w:pPr>
      <w:r w:rsidRPr="00E91BA2">
        <w:t xml:space="preserve">- </w:t>
      </w:r>
      <w:r w:rsidRPr="00E91BA2">
        <w:rPr>
          <w:i/>
        </w:rPr>
        <w:t xml:space="preserve">Thứ </w:t>
      </w:r>
      <w:r w:rsidR="00C24F63">
        <w:rPr>
          <w:i/>
        </w:rPr>
        <w:t>hai</w:t>
      </w:r>
      <w:r w:rsidRPr="00E91BA2">
        <w:t>, tuân thủ</w:t>
      </w:r>
      <w:r w:rsidR="007E4E45">
        <w:t xml:space="preserve"> theo đúng</w:t>
      </w:r>
      <w:r w:rsidRPr="00E91BA2">
        <w:t xml:space="preserve"> quy định </w:t>
      </w:r>
      <w:r w:rsidR="001F4C8A">
        <w:t xml:space="preserve">tại </w:t>
      </w:r>
      <w:r w:rsidR="001F4C8A" w:rsidRPr="00E91BA2">
        <w:t xml:space="preserve">Nghị định </w:t>
      </w:r>
      <w:r w:rsidR="001F4C8A" w:rsidRPr="00E91BA2">
        <w:rPr>
          <w:iCs/>
        </w:rPr>
        <w:t>số 78/2002/NĐ-CP ngày 04/10/2002 của Chính phủ về tín dụng đối với người nghèo và các đối tượng chính sách khác</w:t>
      </w:r>
      <w:r w:rsidR="001F4C8A">
        <w:rPr>
          <w:iCs/>
        </w:rPr>
        <w:t xml:space="preserve"> và </w:t>
      </w:r>
      <w:r w:rsidR="005F1FF5">
        <w:t>quy định pháp luật có liên quan</w:t>
      </w:r>
      <w:r w:rsidR="00525B41">
        <w:t>.</w:t>
      </w:r>
    </w:p>
    <w:p w:rsidR="00E91BA2" w:rsidRPr="00955650" w:rsidRDefault="00E91BA2" w:rsidP="00384681">
      <w:pPr>
        <w:widowControl w:val="0"/>
        <w:spacing w:before="120" w:after="120" w:line="320" w:lineRule="exact"/>
        <w:ind w:firstLine="720"/>
        <w:jc w:val="both"/>
        <w:outlineLvl w:val="0"/>
        <w:rPr>
          <w:lang w:val="nl-NL"/>
        </w:rPr>
      </w:pPr>
      <w:r w:rsidRPr="00E91BA2">
        <w:t xml:space="preserve">- </w:t>
      </w:r>
      <w:r w:rsidRPr="00E91BA2">
        <w:rPr>
          <w:i/>
        </w:rPr>
        <w:t>Thứ ba</w:t>
      </w:r>
      <w:r w:rsidRPr="00E91BA2">
        <w:t xml:space="preserve">, </w:t>
      </w:r>
      <w:r w:rsidR="00B3414B">
        <w:t xml:space="preserve">phù hợp với </w:t>
      </w:r>
      <w:r w:rsidR="00577470">
        <w:t xml:space="preserve">năng lực quản trị, nguồn vốn và mô hình triển khai, </w:t>
      </w:r>
      <w:r w:rsidR="00B3414B">
        <w:t xml:space="preserve">quản lý tín dụng </w:t>
      </w:r>
      <w:r w:rsidR="00525B41">
        <w:t xml:space="preserve">đã và đang triển khai hiệu quả </w:t>
      </w:r>
      <w:r w:rsidR="00B3414B">
        <w:t>hiện nay của NHCSXH</w:t>
      </w:r>
      <w:r w:rsidR="00526191">
        <w:t>.</w:t>
      </w:r>
    </w:p>
    <w:p w:rsidR="00526191" w:rsidRPr="00526191" w:rsidRDefault="00526191" w:rsidP="00384681">
      <w:pPr>
        <w:widowControl w:val="0"/>
        <w:spacing w:before="120" w:after="120" w:line="320" w:lineRule="exact"/>
        <w:ind w:firstLine="720"/>
        <w:jc w:val="both"/>
        <w:outlineLvl w:val="0"/>
      </w:pPr>
      <w:r w:rsidRPr="00C65FEA">
        <w:rPr>
          <w:rFonts w:eastAsia="Calibri"/>
          <w:b/>
          <w:lang w:val="pt-BR"/>
        </w:rPr>
        <w:t xml:space="preserve">III. QUÁ TRÌNH XÂY DỰNG </w:t>
      </w:r>
      <w:r>
        <w:rPr>
          <w:rFonts w:eastAsia="Calibri"/>
          <w:b/>
          <w:lang w:val="pt-BR"/>
        </w:rPr>
        <w:t>DỰ THẢO QUYẾT ĐỊNH</w:t>
      </w:r>
    </w:p>
    <w:p w:rsidR="005F1FF5" w:rsidRDefault="005F1FF5" w:rsidP="00384681">
      <w:pPr>
        <w:widowControl w:val="0"/>
        <w:spacing w:before="120" w:after="120" w:line="320" w:lineRule="exact"/>
        <w:ind w:firstLine="720"/>
        <w:jc w:val="both"/>
        <w:outlineLvl w:val="0"/>
      </w:pPr>
      <w:r>
        <w:rPr>
          <w:b/>
          <w:lang w:val="pt-BR"/>
        </w:rPr>
        <w:t xml:space="preserve">1. </w:t>
      </w:r>
      <w:r w:rsidRPr="005F1FF5">
        <w:rPr>
          <w:lang w:val="pt-BR"/>
        </w:rPr>
        <w:t xml:space="preserve">Ngày </w:t>
      </w:r>
      <w:r>
        <w:rPr>
          <w:lang w:val="pt-BR"/>
        </w:rPr>
        <w:t xml:space="preserve">13/3/2025, Bộ Tài chính đã có công văn số 3038/BTC-ĐCTC báo cáo Thủ tướng Chính phủ về việc </w:t>
      </w:r>
      <w:r w:rsidRPr="005F1FF5">
        <w:t xml:space="preserve">triển khai nhiệm vụ liên quan đến xây dựng chính sách tín dụng đối với </w:t>
      </w:r>
      <w:r>
        <w:t>HSSV</w:t>
      </w:r>
      <w:r w:rsidRPr="005F1FF5">
        <w:t xml:space="preserve"> tại Nghị quyết số 03/NQ</w:t>
      </w:r>
      <w:r w:rsidR="007E4E45">
        <w:t>-</w:t>
      </w:r>
      <w:r w:rsidRPr="005F1FF5">
        <w:t>CP của Chính phủ</w:t>
      </w:r>
      <w:r>
        <w:t xml:space="preserve">, trong đó kiến nghị Thủ tướng Chính phủ ban hành </w:t>
      </w:r>
      <w:r w:rsidRPr="005F1FF5">
        <w:t>Quyết định riêng về tín dụng đối với HSSV học các ngành STEM theo trình tự, thủ tục rút gọn (thay cho nhiệm vụ trình Thủ tướng Chính phủ ban hành Quyết định sửa đổi, bổ sung Quyết định số 157/2007/QĐ-TTg, Quyết định số 05/2022/QĐ-TTg về tín dụng đối với HSSV tại Nghị quyết số 03/NQ-CP ngày 09/01/2025)</w:t>
      </w:r>
      <w:r w:rsidR="00525B41">
        <w:t xml:space="preserve">; đồng thời Bộ Tài chính có công văn số 2430/BTC-TCNH ngày 28/02/2025 đề nghị Bộ Giáo dục và Đào tạo báo cáo, đánh giá cụ thể các nội dung liên quan đến </w:t>
      </w:r>
      <w:r w:rsidR="00525B41">
        <w:rPr>
          <w:bCs/>
          <w:iCs/>
        </w:rPr>
        <w:t>c</w:t>
      </w:r>
      <w:r w:rsidR="00525B41" w:rsidRPr="00525B41">
        <w:rPr>
          <w:bCs/>
          <w:iCs/>
        </w:rPr>
        <w:t>ác ngành học STEM</w:t>
      </w:r>
      <w:r w:rsidR="00525B41">
        <w:rPr>
          <w:bCs/>
          <w:iCs/>
        </w:rPr>
        <w:t>, ư</w:t>
      </w:r>
      <w:r w:rsidR="00525B41" w:rsidRPr="00525B41">
        <w:rPr>
          <w:bCs/>
          <w:iCs/>
        </w:rPr>
        <w:t xml:space="preserve">ớc tính số lượng HSSV học ngành STEM có nhu cầu vay vốn </w:t>
      </w:r>
      <w:r w:rsidR="002F5ED1">
        <w:rPr>
          <w:bCs/>
          <w:iCs/>
        </w:rPr>
        <w:t>để theo học giai đoạn 2026-2030, d</w:t>
      </w:r>
      <w:r w:rsidR="002F5ED1" w:rsidRPr="002F5ED1">
        <w:rPr>
          <w:bCs/>
          <w:iCs/>
        </w:rPr>
        <w:t>ự kiến nhu cầu mức vốn vay/năm của 01 HSSV học ngành STEM</w:t>
      </w:r>
      <w:r w:rsidR="002F5ED1">
        <w:rPr>
          <w:bCs/>
          <w:iCs/>
        </w:rPr>
        <w:t>.</w:t>
      </w:r>
    </w:p>
    <w:p w:rsidR="00683AE8" w:rsidRDefault="00683AE8" w:rsidP="00384681">
      <w:pPr>
        <w:widowControl w:val="0"/>
        <w:spacing w:before="120" w:after="120" w:line="320" w:lineRule="exact"/>
        <w:ind w:firstLine="720"/>
        <w:jc w:val="both"/>
        <w:outlineLvl w:val="0"/>
        <w:rPr>
          <w:b/>
          <w:lang w:val="pt-BR"/>
        </w:rPr>
      </w:pPr>
      <w:r w:rsidRPr="00683AE8">
        <w:rPr>
          <w:b/>
        </w:rPr>
        <w:t>2.</w:t>
      </w:r>
      <w:r>
        <w:t xml:space="preserve"> </w:t>
      </w:r>
      <w:r w:rsidR="002F5ED1">
        <w:t xml:space="preserve">Căn cứ báo cáo của Bộ Tài chính tại </w:t>
      </w:r>
      <w:r w:rsidR="002F5ED1">
        <w:rPr>
          <w:lang w:val="pt-BR"/>
        </w:rPr>
        <w:t>công văn số 3038/BTC-ĐCTC nêu trên, n</w:t>
      </w:r>
      <w:r>
        <w:rPr>
          <w:bCs/>
        </w:rPr>
        <w:t xml:space="preserve">gày </w:t>
      </w:r>
      <w:r w:rsidR="00C959DC">
        <w:rPr>
          <w:bCs/>
        </w:rPr>
        <w:t>25</w:t>
      </w:r>
      <w:r>
        <w:rPr>
          <w:bCs/>
        </w:rPr>
        <w:t xml:space="preserve">/3/2025, </w:t>
      </w:r>
      <w:r w:rsidRPr="00683AE8">
        <w:rPr>
          <w:bCs/>
        </w:rPr>
        <w:t>Văn phòng Chính phủ</w:t>
      </w:r>
      <w:r>
        <w:rPr>
          <w:bCs/>
        </w:rPr>
        <w:t xml:space="preserve"> đã có công văn số </w:t>
      </w:r>
      <w:r w:rsidR="00C959DC">
        <w:rPr>
          <w:bCs/>
        </w:rPr>
        <w:t>2479</w:t>
      </w:r>
      <w:r>
        <w:rPr>
          <w:bCs/>
        </w:rPr>
        <w:t>/VPCP-KTTH thông báo ý kiến chỉ đạo của</w:t>
      </w:r>
      <w:r w:rsidRPr="00683AE8">
        <w:rPr>
          <w:bCs/>
        </w:rPr>
        <w:t xml:space="preserve"> Lãnh đạo Chính phủ </w:t>
      </w:r>
      <w:r w:rsidR="007E4E45">
        <w:rPr>
          <w:bCs/>
        </w:rPr>
        <w:t>đồng ý</w:t>
      </w:r>
      <w:r w:rsidR="002F5ED1">
        <w:rPr>
          <w:bCs/>
        </w:rPr>
        <w:t xml:space="preserve"> về </w:t>
      </w:r>
      <w:r>
        <w:rPr>
          <w:bCs/>
        </w:rPr>
        <w:t xml:space="preserve">việc nghiên cứu, </w:t>
      </w:r>
      <w:r w:rsidRPr="00683AE8">
        <w:rPr>
          <w:bCs/>
        </w:rPr>
        <w:t>xây dựng</w:t>
      </w:r>
      <w:r>
        <w:rPr>
          <w:bCs/>
        </w:rPr>
        <w:t>, trình Thủ tướng Chính phủ ban hành</w:t>
      </w:r>
      <w:r w:rsidRPr="00683AE8">
        <w:rPr>
          <w:bCs/>
        </w:rPr>
        <w:t xml:space="preserve"> Quyết định </w:t>
      </w:r>
      <w:r>
        <w:rPr>
          <w:bCs/>
        </w:rPr>
        <w:t>riêng</w:t>
      </w:r>
      <w:r w:rsidRPr="00683AE8">
        <w:rPr>
          <w:bCs/>
        </w:rPr>
        <w:t xml:space="preserve"> về tín dụng đối với HSSV </w:t>
      </w:r>
      <w:r>
        <w:rPr>
          <w:bCs/>
        </w:rPr>
        <w:t>theo trình tự, thủ tục rút gọn để triển khai thực hiện Nghị quyết số 57-NQ/TW của Bộ Chính trị</w:t>
      </w:r>
      <w:r w:rsidR="002F5ED1">
        <w:rPr>
          <w:bCs/>
        </w:rPr>
        <w:t xml:space="preserve"> và </w:t>
      </w:r>
      <w:r w:rsidR="002F5ED1" w:rsidRPr="002F5ED1">
        <w:rPr>
          <w:bCs/>
        </w:rPr>
        <w:t>Nghị quyết số 03/NQ-CP của Chính phủ</w:t>
      </w:r>
      <w:r w:rsidRPr="00683AE8">
        <w:rPr>
          <w:bCs/>
        </w:rPr>
        <w:t>.</w:t>
      </w:r>
    </w:p>
    <w:p w:rsidR="00201094" w:rsidRPr="00201094" w:rsidRDefault="00683AE8" w:rsidP="00384681">
      <w:pPr>
        <w:widowControl w:val="0"/>
        <w:spacing w:before="120" w:after="120" w:line="320" w:lineRule="exact"/>
        <w:ind w:firstLine="720"/>
        <w:jc w:val="both"/>
        <w:outlineLvl w:val="0"/>
        <w:rPr>
          <w:lang w:val="pt-BR"/>
        </w:rPr>
      </w:pPr>
      <w:r>
        <w:rPr>
          <w:b/>
          <w:lang w:val="pt-BR"/>
        </w:rPr>
        <w:t>3</w:t>
      </w:r>
      <w:r w:rsidR="00526191" w:rsidRPr="00526191">
        <w:rPr>
          <w:b/>
          <w:lang w:val="pt-BR"/>
        </w:rPr>
        <w:t>.</w:t>
      </w:r>
      <w:r w:rsidR="00526191" w:rsidRPr="00526191">
        <w:rPr>
          <w:lang w:val="pt-BR"/>
        </w:rPr>
        <w:t xml:space="preserve"> </w:t>
      </w:r>
      <w:r w:rsidR="00C24F63">
        <w:rPr>
          <w:lang w:val="pt-BR"/>
        </w:rPr>
        <w:t xml:space="preserve">Ngày </w:t>
      </w:r>
      <w:r w:rsidR="00201094">
        <w:rPr>
          <w:lang w:val="pt-BR"/>
        </w:rPr>
        <w:t>13-14/3/2025</w:t>
      </w:r>
      <w:r w:rsidR="00C24F63">
        <w:rPr>
          <w:lang w:val="pt-BR"/>
        </w:rPr>
        <w:t xml:space="preserve">, </w:t>
      </w:r>
      <w:r w:rsidR="00201094" w:rsidRPr="00201094">
        <w:t xml:space="preserve">Bộ Tài chính đã chủ trì, phối hợp với Ngân hàng Chính sách xã hội (NHCSXH) tổ chức </w:t>
      </w:r>
      <w:r w:rsidR="00201094" w:rsidRPr="00201094">
        <w:rPr>
          <w:lang w:val="nl-NL"/>
        </w:rPr>
        <w:t xml:space="preserve">Đoàn khảo sát </w:t>
      </w:r>
      <w:r w:rsidR="002F5ED1">
        <w:rPr>
          <w:lang w:val="nl-NL"/>
        </w:rPr>
        <w:t xml:space="preserve">liên Bộ </w:t>
      </w:r>
      <w:r w:rsidR="00201094" w:rsidRPr="00201094">
        <w:rPr>
          <w:lang w:val="nl-NL"/>
        </w:rPr>
        <w:t xml:space="preserve">làm việc với </w:t>
      </w:r>
      <w:r w:rsidR="002F5ED1">
        <w:rPr>
          <w:lang w:val="nl-NL"/>
        </w:rPr>
        <w:t>06</w:t>
      </w:r>
      <w:r w:rsidR="00201094" w:rsidRPr="00201094">
        <w:rPr>
          <w:lang w:val="nl-NL"/>
        </w:rPr>
        <w:t xml:space="preserve"> trường đại học</w:t>
      </w:r>
      <w:r w:rsidR="007E4E45">
        <w:rPr>
          <w:lang w:val="nl-NL"/>
        </w:rPr>
        <w:t xml:space="preserve"> hàng đầu về đào tạo các ngành STEM</w:t>
      </w:r>
      <w:r w:rsidR="00201094" w:rsidRPr="00201094">
        <w:rPr>
          <w:lang w:val="nl-NL"/>
        </w:rPr>
        <w:t xml:space="preserve"> tại TP. Hà Nội (ngày 13/3/2025) và TP. Hồ Chí Minh (ngày 14/3/2025) phục </w:t>
      </w:r>
      <w:r w:rsidR="00D161DB">
        <w:rPr>
          <w:lang w:val="nl-NL"/>
        </w:rPr>
        <w:t>vụ</w:t>
      </w:r>
      <w:r w:rsidR="007E4E45">
        <w:rPr>
          <w:lang w:val="nl-NL"/>
        </w:rPr>
        <w:t xml:space="preserve"> nghiên cứu,</w:t>
      </w:r>
      <w:r w:rsidR="00D161DB">
        <w:rPr>
          <w:lang w:val="nl-NL"/>
        </w:rPr>
        <w:t xml:space="preserve"> xây dựng chính sách tín dụng</w:t>
      </w:r>
      <w:r w:rsidR="007E4E45">
        <w:rPr>
          <w:lang w:val="nl-NL"/>
        </w:rPr>
        <w:t xml:space="preserve"> ưu đãi dành riêng cho người học các ngành STEM</w:t>
      </w:r>
      <w:r w:rsidR="00201094" w:rsidRPr="00201094">
        <w:rPr>
          <w:lang w:val="nl-NL"/>
        </w:rPr>
        <w:t>.</w:t>
      </w:r>
      <w:r w:rsidR="007E4E45">
        <w:rPr>
          <w:lang w:val="nl-NL"/>
        </w:rPr>
        <w:t xml:space="preserve"> </w:t>
      </w:r>
      <w:r w:rsidR="007E4E45" w:rsidRPr="007E4E45">
        <w:rPr>
          <w:i/>
          <w:lang w:val="nl-NL"/>
        </w:rPr>
        <w:t xml:space="preserve">(Báo cáo kết quả Đoàn khảo sát xin </w:t>
      </w:r>
      <w:r w:rsidR="002F5ED1">
        <w:rPr>
          <w:i/>
          <w:lang w:val="nl-NL"/>
        </w:rPr>
        <w:t>trình</w:t>
      </w:r>
      <w:r w:rsidR="007E4E45" w:rsidRPr="007E4E45">
        <w:rPr>
          <w:i/>
          <w:lang w:val="nl-NL"/>
        </w:rPr>
        <w:t xml:space="preserve"> kèm theo)</w:t>
      </w:r>
    </w:p>
    <w:p w:rsidR="00526191" w:rsidRPr="00526191" w:rsidRDefault="00683AE8" w:rsidP="00384681">
      <w:pPr>
        <w:widowControl w:val="0"/>
        <w:spacing w:before="120" w:after="120" w:line="320" w:lineRule="exact"/>
        <w:ind w:firstLine="720"/>
        <w:jc w:val="both"/>
        <w:outlineLvl w:val="0"/>
        <w:rPr>
          <w:bCs/>
          <w:lang w:val="nl-NL"/>
        </w:rPr>
      </w:pPr>
      <w:r>
        <w:rPr>
          <w:b/>
          <w:lang w:val="pt-BR"/>
        </w:rPr>
        <w:t>4</w:t>
      </w:r>
      <w:r w:rsidR="00C24F63" w:rsidRPr="00C24F63">
        <w:rPr>
          <w:b/>
          <w:lang w:val="pt-BR"/>
        </w:rPr>
        <w:t>.</w:t>
      </w:r>
      <w:r w:rsidR="00C24F63">
        <w:rPr>
          <w:lang w:val="pt-BR"/>
        </w:rPr>
        <w:t xml:space="preserve"> Trên cơ sở kết quả khảo sát</w:t>
      </w:r>
      <w:r w:rsidR="002F5ED1">
        <w:rPr>
          <w:lang w:val="pt-BR"/>
        </w:rPr>
        <w:t xml:space="preserve"> thực tế và báo cáo của Bộ Giáo dục và Đào tạo tại </w:t>
      </w:r>
      <w:r w:rsidR="002F5ED1" w:rsidRPr="002F5ED1">
        <w:rPr>
          <w:bCs/>
          <w:iCs/>
          <w:lang w:val="pt-BR"/>
        </w:rPr>
        <w:t>công văn số 1392/BGDĐT-GDĐH ngày 28/3/2025</w:t>
      </w:r>
      <w:r w:rsidR="00C24F63">
        <w:rPr>
          <w:lang w:val="pt-BR"/>
        </w:rPr>
        <w:t xml:space="preserve">, </w:t>
      </w:r>
      <w:r w:rsidR="00526191" w:rsidRPr="00526191">
        <w:rPr>
          <w:lang w:val="pt-BR"/>
        </w:rPr>
        <w:t>Bộ Tài chính đã xây dựng</w:t>
      </w:r>
      <w:r w:rsidR="007E4E45">
        <w:rPr>
          <w:lang w:val="pt-BR"/>
        </w:rPr>
        <w:t>, hoàn thiện</w:t>
      </w:r>
      <w:r w:rsidR="00526191" w:rsidRPr="00526191">
        <w:rPr>
          <w:lang w:val="pt-BR"/>
        </w:rPr>
        <w:t xml:space="preserve"> dự thảo Quyết định</w:t>
      </w:r>
      <w:r w:rsidR="007E4E45">
        <w:rPr>
          <w:lang w:val="pt-BR"/>
        </w:rPr>
        <w:t xml:space="preserve"> và đã</w:t>
      </w:r>
      <w:r w:rsidR="00526191" w:rsidRPr="00526191">
        <w:rPr>
          <w:lang w:val="pt-BR"/>
        </w:rPr>
        <w:t xml:space="preserve"> có </w:t>
      </w:r>
      <w:r w:rsidR="00526191" w:rsidRPr="00526191">
        <w:rPr>
          <w:bCs/>
        </w:rPr>
        <w:t xml:space="preserve">công văn số </w:t>
      </w:r>
      <w:r w:rsidR="00C24F63">
        <w:rPr>
          <w:bCs/>
        </w:rPr>
        <w:t>...</w:t>
      </w:r>
      <w:r w:rsidR="00526191" w:rsidRPr="00526191">
        <w:rPr>
          <w:bCs/>
        </w:rPr>
        <w:t xml:space="preserve"> </w:t>
      </w:r>
      <w:r w:rsidR="00824D74">
        <w:rPr>
          <w:bCs/>
        </w:rPr>
        <w:t xml:space="preserve">ngày </w:t>
      </w:r>
      <w:r w:rsidR="00C24F63">
        <w:rPr>
          <w:bCs/>
        </w:rPr>
        <w:t>…</w:t>
      </w:r>
      <w:r w:rsidR="00824D74">
        <w:rPr>
          <w:bCs/>
        </w:rPr>
        <w:t>/</w:t>
      </w:r>
      <w:r w:rsidR="00C24F63">
        <w:rPr>
          <w:bCs/>
        </w:rPr>
        <w:t>…</w:t>
      </w:r>
      <w:r w:rsidR="00824D74">
        <w:rPr>
          <w:bCs/>
        </w:rPr>
        <w:t>/202</w:t>
      </w:r>
      <w:r w:rsidR="00C24F63">
        <w:rPr>
          <w:bCs/>
        </w:rPr>
        <w:t>5</w:t>
      </w:r>
      <w:r w:rsidR="00824D74">
        <w:rPr>
          <w:bCs/>
        </w:rPr>
        <w:t xml:space="preserve"> </w:t>
      </w:r>
      <w:r w:rsidR="00526191" w:rsidRPr="00526191">
        <w:rPr>
          <w:bCs/>
        </w:rPr>
        <w:t xml:space="preserve">gửi lấy ý kiến các </w:t>
      </w:r>
      <w:r w:rsidR="000D7758">
        <w:rPr>
          <w:bCs/>
        </w:rPr>
        <w:t>Bộ, ngành</w:t>
      </w:r>
      <w:r w:rsidR="00526191" w:rsidRPr="00526191">
        <w:rPr>
          <w:bCs/>
        </w:rPr>
        <w:t xml:space="preserve"> liên quan</w:t>
      </w:r>
      <w:r w:rsidR="000D7758">
        <w:rPr>
          <w:bCs/>
        </w:rPr>
        <w:t>, một số trường đại học</w:t>
      </w:r>
      <w:r w:rsidR="00FE2E62">
        <w:rPr>
          <w:bCs/>
        </w:rPr>
        <w:t xml:space="preserve"> </w:t>
      </w:r>
      <w:r w:rsidR="00FE2E62" w:rsidRPr="00FE2E62">
        <w:rPr>
          <w:bCs/>
        </w:rPr>
        <w:t xml:space="preserve">và công văn số … ngày …/…/2025 đăng lên Cổng Thông tin điện tử Chính phủ </w:t>
      </w:r>
      <w:r w:rsidR="002F5ED1">
        <w:rPr>
          <w:bCs/>
        </w:rPr>
        <w:t xml:space="preserve">và </w:t>
      </w:r>
      <w:r w:rsidR="002F5ED1" w:rsidRPr="00FE2E62">
        <w:rPr>
          <w:bCs/>
        </w:rPr>
        <w:t xml:space="preserve">Cổng Thông tin điện tử Bộ Tài chính </w:t>
      </w:r>
      <w:r w:rsidR="00FE2E62" w:rsidRPr="00FE2E62">
        <w:rPr>
          <w:bCs/>
        </w:rPr>
        <w:t>để lấy ý kiến rộng rãi công chúng</w:t>
      </w:r>
      <w:r w:rsidR="00526191" w:rsidRPr="00526191">
        <w:rPr>
          <w:bCs/>
          <w:lang w:val="nl-NL"/>
        </w:rPr>
        <w:t>.</w:t>
      </w:r>
      <w:r w:rsidR="00C24F63">
        <w:rPr>
          <w:bCs/>
          <w:lang w:val="nl-NL"/>
        </w:rPr>
        <w:t xml:space="preserve"> </w:t>
      </w:r>
    </w:p>
    <w:p w:rsidR="00526191" w:rsidRPr="00526191" w:rsidRDefault="00683AE8" w:rsidP="00384681">
      <w:pPr>
        <w:widowControl w:val="0"/>
        <w:spacing w:before="120" w:after="120" w:line="320" w:lineRule="exact"/>
        <w:ind w:firstLine="720"/>
        <w:jc w:val="both"/>
        <w:outlineLvl w:val="0"/>
        <w:rPr>
          <w:bCs/>
          <w:lang w:val="nl-NL"/>
        </w:rPr>
      </w:pPr>
      <w:r>
        <w:rPr>
          <w:b/>
          <w:bCs/>
          <w:lang w:val="nl-NL"/>
        </w:rPr>
        <w:t>5</w:t>
      </w:r>
      <w:r w:rsidR="00526191" w:rsidRPr="00526191">
        <w:rPr>
          <w:b/>
          <w:bCs/>
          <w:lang w:val="nl-NL"/>
        </w:rPr>
        <w:t>.</w:t>
      </w:r>
      <w:r w:rsidR="00526191" w:rsidRPr="00526191">
        <w:rPr>
          <w:bCs/>
          <w:lang w:val="nl-NL"/>
        </w:rPr>
        <w:t xml:space="preserve"> Trên cơ sở văn bản tham gia ý kiến của các cơ quan</w:t>
      </w:r>
      <w:r w:rsidR="000D7758">
        <w:rPr>
          <w:bCs/>
          <w:lang w:val="nl-NL"/>
        </w:rPr>
        <w:t xml:space="preserve"> và các trường đại học</w:t>
      </w:r>
      <w:r w:rsidR="00526191" w:rsidRPr="00526191">
        <w:rPr>
          <w:bCs/>
          <w:lang w:val="nl-NL"/>
        </w:rPr>
        <w:t xml:space="preserve">, Bộ Tài chính đã hoàn thiện hồ sơ trình Thủ tướng Chính phủ dự thảo Quyết định và có công văn số </w:t>
      </w:r>
      <w:r w:rsidR="00C24F63">
        <w:rPr>
          <w:bCs/>
          <w:lang w:val="nl-NL"/>
        </w:rPr>
        <w:t>...</w:t>
      </w:r>
      <w:r w:rsidR="00526191" w:rsidRPr="00526191">
        <w:rPr>
          <w:bCs/>
          <w:lang w:val="nl-NL"/>
        </w:rPr>
        <w:t xml:space="preserve"> ngày </w:t>
      </w:r>
      <w:r w:rsidR="00C24F63">
        <w:rPr>
          <w:bCs/>
          <w:lang w:val="nl-NL"/>
        </w:rPr>
        <w:t>...</w:t>
      </w:r>
      <w:r w:rsidR="00526191" w:rsidRPr="00526191">
        <w:rPr>
          <w:bCs/>
          <w:lang w:val="nl-NL"/>
        </w:rPr>
        <w:t>/</w:t>
      </w:r>
      <w:r w:rsidR="00C24F63">
        <w:rPr>
          <w:bCs/>
          <w:lang w:val="nl-NL"/>
        </w:rPr>
        <w:t>...</w:t>
      </w:r>
      <w:r w:rsidR="00526191" w:rsidRPr="00526191">
        <w:rPr>
          <w:bCs/>
          <w:lang w:val="nl-NL"/>
        </w:rPr>
        <w:t>/202</w:t>
      </w:r>
      <w:r w:rsidR="00C24F63">
        <w:rPr>
          <w:bCs/>
          <w:lang w:val="nl-NL"/>
        </w:rPr>
        <w:t>5</w:t>
      </w:r>
      <w:r w:rsidR="00526191" w:rsidRPr="00526191">
        <w:rPr>
          <w:bCs/>
          <w:lang w:val="nl-NL"/>
        </w:rPr>
        <w:t xml:space="preserve"> gửi lấy ý kiến thẩm định của Bộ Tư pháp.</w:t>
      </w:r>
    </w:p>
    <w:p w:rsidR="00526191" w:rsidRDefault="00683AE8" w:rsidP="00384681">
      <w:pPr>
        <w:widowControl w:val="0"/>
        <w:spacing w:before="120" w:after="120" w:line="320" w:lineRule="exact"/>
        <w:ind w:firstLine="720"/>
        <w:jc w:val="both"/>
        <w:outlineLvl w:val="0"/>
        <w:rPr>
          <w:bCs/>
        </w:rPr>
      </w:pPr>
      <w:r>
        <w:rPr>
          <w:b/>
          <w:bCs/>
          <w:lang w:val="nl-NL"/>
        </w:rPr>
        <w:t>6</w:t>
      </w:r>
      <w:r w:rsidR="00526191" w:rsidRPr="00526191">
        <w:rPr>
          <w:b/>
          <w:bCs/>
          <w:lang w:val="nl-NL"/>
        </w:rPr>
        <w:t>.</w:t>
      </w:r>
      <w:r w:rsidR="00526191" w:rsidRPr="00526191">
        <w:rPr>
          <w:bCs/>
          <w:lang w:val="nl-NL"/>
        </w:rPr>
        <w:t xml:space="preserve"> Ngày </w:t>
      </w:r>
      <w:r w:rsidR="00C24F63">
        <w:rPr>
          <w:bCs/>
          <w:lang w:val="nl-NL"/>
        </w:rPr>
        <w:t>...</w:t>
      </w:r>
      <w:r w:rsidR="00526191" w:rsidRPr="00526191">
        <w:rPr>
          <w:bCs/>
          <w:lang w:val="nl-NL"/>
        </w:rPr>
        <w:t>/</w:t>
      </w:r>
      <w:r w:rsidR="00C24F63">
        <w:rPr>
          <w:bCs/>
          <w:lang w:val="nl-NL"/>
        </w:rPr>
        <w:t>...</w:t>
      </w:r>
      <w:r w:rsidR="00526191" w:rsidRPr="00526191">
        <w:rPr>
          <w:bCs/>
          <w:lang w:val="nl-NL"/>
        </w:rPr>
        <w:t>/202</w:t>
      </w:r>
      <w:r w:rsidR="00C24F63">
        <w:rPr>
          <w:bCs/>
          <w:lang w:val="nl-NL"/>
        </w:rPr>
        <w:t>5</w:t>
      </w:r>
      <w:r w:rsidR="00526191" w:rsidRPr="00526191">
        <w:rPr>
          <w:bCs/>
          <w:lang w:val="nl-NL"/>
        </w:rPr>
        <w:t xml:space="preserve">, Bộ Tư pháp đã có </w:t>
      </w:r>
      <w:r w:rsidR="00C24F63">
        <w:rPr>
          <w:bCs/>
          <w:lang w:val="nl-NL"/>
        </w:rPr>
        <w:t>B</w:t>
      </w:r>
      <w:r w:rsidR="00526191" w:rsidRPr="00526191">
        <w:rPr>
          <w:bCs/>
          <w:lang w:val="nl-NL"/>
        </w:rPr>
        <w:t xml:space="preserve">áo cáo thẩm định số </w:t>
      </w:r>
      <w:r w:rsidR="00C24F63">
        <w:rPr>
          <w:bCs/>
          <w:lang w:val="nl-NL"/>
        </w:rPr>
        <w:t>...</w:t>
      </w:r>
      <w:r w:rsidR="00526191" w:rsidRPr="00526191">
        <w:rPr>
          <w:bCs/>
          <w:lang w:val="nl-NL"/>
        </w:rPr>
        <w:t xml:space="preserve">/BCTĐ-BTP đối với hồ sơ trình Thủ tướng Chính phủ dự thảo Quyết định. </w:t>
      </w:r>
      <w:r w:rsidR="00526191" w:rsidRPr="00526191">
        <w:rPr>
          <w:bCs/>
        </w:rPr>
        <w:t>Bộ Tài chính đã tiếp thu</w:t>
      </w:r>
      <w:r w:rsidR="00201094">
        <w:rPr>
          <w:bCs/>
        </w:rPr>
        <w:t>, giải trình</w:t>
      </w:r>
      <w:r w:rsidR="00526191" w:rsidRPr="00526191">
        <w:rPr>
          <w:bCs/>
        </w:rPr>
        <w:t xml:space="preserve"> ý kiến thẩm định của Bộ Tư pháp để hoàn thiện hồ sơ trình </w:t>
      </w:r>
      <w:r w:rsidR="00526191" w:rsidRPr="00526191">
        <w:rPr>
          <w:bCs/>
          <w:lang w:val="nl-NL"/>
        </w:rPr>
        <w:t>Thủ tướng Chính phủ dự thảo Quyết định</w:t>
      </w:r>
      <w:r w:rsidR="00526191" w:rsidRPr="00526191">
        <w:rPr>
          <w:bCs/>
        </w:rPr>
        <w:t>.</w:t>
      </w:r>
    </w:p>
    <w:p w:rsidR="007E4E45" w:rsidRDefault="007E4E45" w:rsidP="00384681">
      <w:pPr>
        <w:widowControl w:val="0"/>
        <w:spacing w:before="120" w:after="120" w:line="320" w:lineRule="exact"/>
        <w:ind w:firstLine="720"/>
        <w:jc w:val="both"/>
        <w:outlineLvl w:val="0"/>
        <w:rPr>
          <w:bCs/>
        </w:rPr>
      </w:pPr>
      <w:r>
        <w:rPr>
          <w:bCs/>
        </w:rPr>
        <w:t>Như vậy, việc xây dựng, trình Thủ tướng Chính phủ ban hành Quyết định này được thực hiện theo quy định tại Luật Ban hành văn bản quy phạm pháp luật và các văn bản hướng dẫn liên quan.</w:t>
      </w:r>
    </w:p>
    <w:p w:rsidR="00526191" w:rsidRDefault="00A572E1" w:rsidP="00384681">
      <w:pPr>
        <w:widowControl w:val="0"/>
        <w:spacing w:before="120" w:after="120" w:line="320" w:lineRule="exact"/>
        <w:ind w:firstLine="720"/>
        <w:jc w:val="both"/>
        <w:outlineLvl w:val="0"/>
        <w:rPr>
          <w:b/>
          <w:lang w:val="pt-BR"/>
        </w:rPr>
      </w:pPr>
      <w:r>
        <w:rPr>
          <w:b/>
          <w:lang w:val="pt-BR"/>
        </w:rPr>
        <w:t xml:space="preserve">IV. </w:t>
      </w:r>
      <w:r w:rsidR="000D7758">
        <w:rPr>
          <w:b/>
          <w:lang w:val="pt-BR"/>
        </w:rPr>
        <w:t xml:space="preserve">PHẠM VI ĐIỀU CHỈNH, </w:t>
      </w:r>
      <w:r>
        <w:rPr>
          <w:b/>
          <w:lang w:val="pt-BR"/>
        </w:rPr>
        <w:t>BỐ CỤC</w:t>
      </w:r>
      <w:r w:rsidR="007E4E45">
        <w:rPr>
          <w:b/>
          <w:lang w:val="pt-BR"/>
        </w:rPr>
        <w:t xml:space="preserve"> VÀ</w:t>
      </w:r>
      <w:r>
        <w:rPr>
          <w:b/>
          <w:lang w:val="pt-BR"/>
        </w:rPr>
        <w:t xml:space="preserve"> </w:t>
      </w:r>
      <w:r w:rsidR="00526191" w:rsidRPr="00526191">
        <w:rPr>
          <w:b/>
          <w:lang w:val="pt-BR"/>
        </w:rPr>
        <w:t>NỘI DUNG CƠ BẢN CỦA DỰ THẢO QUYẾT ĐỊNH</w:t>
      </w:r>
    </w:p>
    <w:p w:rsidR="000D7758" w:rsidRPr="000D7758" w:rsidRDefault="000D7758" w:rsidP="00384681">
      <w:pPr>
        <w:widowControl w:val="0"/>
        <w:spacing w:before="120" w:after="120" w:line="320" w:lineRule="exact"/>
        <w:ind w:firstLine="720"/>
        <w:jc w:val="both"/>
        <w:outlineLvl w:val="0"/>
      </w:pPr>
      <w:r>
        <w:rPr>
          <w:b/>
        </w:rPr>
        <w:t xml:space="preserve">1. Phạm vi điều chỉnh: </w:t>
      </w:r>
      <w:r>
        <w:t xml:space="preserve">Dự thảo </w:t>
      </w:r>
      <w:r w:rsidRPr="000D7758">
        <w:t xml:space="preserve">Quyết định này quy định về chính sách tín dụng đối với </w:t>
      </w:r>
      <w:r>
        <w:t>HSSV</w:t>
      </w:r>
      <w:r w:rsidRPr="000D7758">
        <w:t xml:space="preserve">, </w:t>
      </w:r>
      <w:r w:rsidRPr="000D7758">
        <w:rPr>
          <w:bCs/>
          <w:iCs/>
        </w:rPr>
        <w:t>học viên, nghiên cứu sinh</w:t>
      </w:r>
      <w:r w:rsidRPr="000D7758">
        <w:t xml:space="preserve"> </w:t>
      </w:r>
      <w:r w:rsidRPr="000D7758">
        <w:rPr>
          <w:bCs/>
        </w:rPr>
        <w:t xml:space="preserve">học các ngành khoa học, công nghệ, kỹ thuật và toán để hỗ trợ </w:t>
      </w:r>
      <w:r w:rsidRPr="000D7758">
        <w:t>trang trải chi phí học tập, sinh hoạt trong thời gian theo học tại các cơ sở giáo dục đại học, cơ sở giáo dục nghề nghiệp thuộc hệ thống giáo dục quốc dân được thành lập và hoạt động theo quy định của pháp luật Việt Nam.</w:t>
      </w:r>
    </w:p>
    <w:p w:rsidR="00231EB9" w:rsidRDefault="000D7758" w:rsidP="00384681">
      <w:pPr>
        <w:widowControl w:val="0"/>
        <w:spacing w:before="120" w:after="120" w:line="320" w:lineRule="exact"/>
        <w:ind w:firstLine="720"/>
        <w:jc w:val="both"/>
        <w:outlineLvl w:val="0"/>
        <w:rPr>
          <w:color w:val="000000"/>
        </w:rPr>
      </w:pPr>
      <w:r>
        <w:rPr>
          <w:b/>
        </w:rPr>
        <w:t>2</w:t>
      </w:r>
      <w:r w:rsidR="00231EB9" w:rsidRPr="00231EB9">
        <w:rPr>
          <w:b/>
        </w:rPr>
        <w:t>. Bố cục:</w:t>
      </w:r>
      <w:r w:rsidR="00231EB9">
        <w:t xml:space="preserve"> </w:t>
      </w:r>
      <w:r w:rsidR="0061325E">
        <w:t>Dự thả</w:t>
      </w:r>
      <w:r w:rsidR="004907A3">
        <w:t xml:space="preserve">o Quyết định bao gồm </w:t>
      </w:r>
      <w:r w:rsidR="00201094">
        <w:t>1</w:t>
      </w:r>
      <w:r w:rsidR="00683AE8">
        <w:t>8</w:t>
      </w:r>
      <w:r w:rsidR="004907A3">
        <w:t xml:space="preserve"> Điều</w:t>
      </w:r>
      <w:r w:rsidR="00231EB9">
        <w:rPr>
          <w:color w:val="000000"/>
        </w:rPr>
        <w:t xml:space="preserve"> </w:t>
      </w:r>
      <w:r w:rsidR="00231EB9" w:rsidRPr="00231EB9">
        <w:rPr>
          <w:bCs/>
          <w:color w:val="000000"/>
        </w:rPr>
        <w:t xml:space="preserve">về: </w:t>
      </w:r>
      <w:r w:rsidR="005B2DE0" w:rsidRPr="005B2DE0">
        <w:rPr>
          <w:bCs/>
          <w:color w:val="000000"/>
        </w:rPr>
        <w:t>phạm vi điều chỉnh; đối tượng áp dụng; đối tượng</w:t>
      </w:r>
      <w:r w:rsidR="00683AE8">
        <w:rPr>
          <w:bCs/>
          <w:color w:val="000000"/>
        </w:rPr>
        <w:t xml:space="preserve"> vay vốn;</w:t>
      </w:r>
      <w:r w:rsidR="005B2DE0" w:rsidRPr="005B2DE0">
        <w:rPr>
          <w:bCs/>
          <w:color w:val="000000"/>
        </w:rPr>
        <w:t xml:space="preserve"> điều kiện vay vốn; </w:t>
      </w:r>
      <w:r w:rsidR="00683AE8">
        <w:rPr>
          <w:bCs/>
          <w:color w:val="000000"/>
        </w:rPr>
        <w:t xml:space="preserve">nguyên tắc </w:t>
      </w:r>
      <w:r w:rsidR="0042713A">
        <w:rPr>
          <w:bCs/>
          <w:color w:val="000000"/>
        </w:rPr>
        <w:t xml:space="preserve">cho vay và </w:t>
      </w:r>
      <w:r w:rsidR="00683AE8">
        <w:rPr>
          <w:bCs/>
          <w:color w:val="000000"/>
        </w:rPr>
        <w:t xml:space="preserve">vay vốn; </w:t>
      </w:r>
      <w:r w:rsidR="005B2DE0" w:rsidRPr="005B2DE0">
        <w:rPr>
          <w:bCs/>
          <w:color w:val="000000"/>
        </w:rPr>
        <w:t>p</w:t>
      </w:r>
      <w:r w:rsidR="005B2DE0" w:rsidRPr="005B2DE0">
        <w:rPr>
          <w:bCs/>
          <w:color w:val="000000"/>
          <w:lang w:val="vi-VN"/>
        </w:rPr>
        <w:t>hương thức cho vay</w:t>
      </w:r>
      <w:r w:rsidR="005B2DE0" w:rsidRPr="005B2DE0">
        <w:rPr>
          <w:bCs/>
          <w:color w:val="000000"/>
        </w:rPr>
        <w:t>; m</w:t>
      </w:r>
      <w:r w:rsidR="005B2DE0" w:rsidRPr="005B2DE0">
        <w:rPr>
          <w:bCs/>
          <w:color w:val="000000"/>
          <w:lang w:val="vi-VN"/>
        </w:rPr>
        <w:t>ức vốn cho vay</w:t>
      </w:r>
      <w:r w:rsidR="005B2DE0" w:rsidRPr="005B2DE0">
        <w:rPr>
          <w:bCs/>
          <w:color w:val="000000"/>
        </w:rPr>
        <w:t xml:space="preserve">; </w:t>
      </w:r>
      <w:r w:rsidR="001530C3" w:rsidRPr="005B2DE0">
        <w:rPr>
          <w:bCs/>
          <w:color w:val="000000"/>
        </w:rPr>
        <w:t>l</w:t>
      </w:r>
      <w:r w:rsidR="001530C3" w:rsidRPr="005B2DE0">
        <w:rPr>
          <w:bCs/>
          <w:color w:val="000000"/>
          <w:lang w:val="vi-VN"/>
        </w:rPr>
        <w:t>ãi suất cho vay</w:t>
      </w:r>
      <w:r w:rsidR="001530C3" w:rsidRPr="005B2DE0">
        <w:rPr>
          <w:bCs/>
          <w:color w:val="000000"/>
        </w:rPr>
        <w:t xml:space="preserve">; </w:t>
      </w:r>
      <w:r w:rsidR="005B2DE0" w:rsidRPr="005B2DE0">
        <w:rPr>
          <w:bCs/>
          <w:color w:val="000000"/>
        </w:rPr>
        <w:t>đồng tiền cho vay, trả nợ; t</w:t>
      </w:r>
      <w:r w:rsidR="005B2DE0" w:rsidRPr="005B2DE0">
        <w:rPr>
          <w:bCs/>
          <w:color w:val="000000"/>
          <w:lang w:val="vi-VN"/>
        </w:rPr>
        <w:t>hời hạn</w:t>
      </w:r>
      <w:r w:rsidR="005B2DE0">
        <w:rPr>
          <w:bCs/>
          <w:color w:val="000000"/>
        </w:rPr>
        <w:t xml:space="preserve"> cho</w:t>
      </w:r>
      <w:r w:rsidR="005B2DE0" w:rsidRPr="005B2DE0">
        <w:rPr>
          <w:bCs/>
          <w:color w:val="000000"/>
          <w:lang w:val="vi-VN"/>
        </w:rPr>
        <w:t xml:space="preserve"> vay</w:t>
      </w:r>
      <w:r w:rsidR="005B2DE0" w:rsidRPr="005B2DE0">
        <w:rPr>
          <w:bCs/>
          <w:color w:val="000000"/>
        </w:rPr>
        <w:t xml:space="preserve">; </w:t>
      </w:r>
      <w:r w:rsidR="0042713A">
        <w:rPr>
          <w:bCs/>
          <w:color w:val="000000"/>
        </w:rPr>
        <w:t>c</w:t>
      </w:r>
      <w:r w:rsidR="0042713A" w:rsidRPr="001530C3">
        <w:rPr>
          <w:bCs/>
          <w:color w:val="000000"/>
        </w:rPr>
        <w:t>ơ cấu lại thời hạn trả nợ, chuyển nợ quá hạn</w:t>
      </w:r>
      <w:r w:rsidR="0042713A">
        <w:rPr>
          <w:bCs/>
          <w:color w:val="000000"/>
        </w:rPr>
        <w:t xml:space="preserve">; </w:t>
      </w:r>
      <w:r w:rsidR="005B2DE0">
        <w:rPr>
          <w:bCs/>
          <w:color w:val="000000"/>
        </w:rPr>
        <w:t xml:space="preserve">bảo đảm tiền vay; </w:t>
      </w:r>
      <w:r w:rsidR="005B2DE0" w:rsidRPr="005B2DE0">
        <w:rPr>
          <w:bCs/>
          <w:color w:val="000000"/>
        </w:rPr>
        <w:t>nguồn vốn cho vay</w:t>
      </w:r>
      <w:r w:rsidR="001530C3" w:rsidRPr="001530C3">
        <w:rPr>
          <w:bCs/>
          <w:color w:val="000000"/>
        </w:rPr>
        <w:t xml:space="preserve">; </w:t>
      </w:r>
      <w:r w:rsidR="005B2DE0" w:rsidRPr="005B2DE0">
        <w:rPr>
          <w:bCs/>
          <w:color w:val="000000"/>
        </w:rPr>
        <w:t>phân loại nợ và xử lý nợ bị rủi ro; chế độ báo cáo; t</w:t>
      </w:r>
      <w:r w:rsidR="005B2DE0" w:rsidRPr="005B2DE0">
        <w:rPr>
          <w:bCs/>
          <w:color w:val="000000"/>
          <w:lang w:val="vi-VN"/>
        </w:rPr>
        <w:t>ổ chức thực hiện</w:t>
      </w:r>
      <w:r w:rsidR="005B2DE0" w:rsidRPr="005B2DE0">
        <w:rPr>
          <w:bCs/>
          <w:color w:val="000000"/>
        </w:rPr>
        <w:t xml:space="preserve">; </w:t>
      </w:r>
      <w:bookmarkStart w:id="2" w:name="dieu_45"/>
      <w:r w:rsidR="005B2DE0" w:rsidRPr="005B2DE0">
        <w:rPr>
          <w:bCs/>
          <w:color w:val="000000"/>
        </w:rPr>
        <w:t>x</w:t>
      </w:r>
      <w:r w:rsidR="005B2DE0" w:rsidRPr="005B2DE0">
        <w:rPr>
          <w:bCs/>
          <w:color w:val="000000"/>
          <w:lang w:val="vi-VN"/>
        </w:rPr>
        <w:t>ử lý vi phạm</w:t>
      </w:r>
      <w:bookmarkEnd w:id="2"/>
      <w:r w:rsidR="005B2DE0" w:rsidRPr="005B2DE0">
        <w:rPr>
          <w:bCs/>
          <w:color w:val="000000"/>
        </w:rPr>
        <w:t>; và đ</w:t>
      </w:r>
      <w:r w:rsidR="005B2DE0" w:rsidRPr="005B2DE0">
        <w:rPr>
          <w:bCs/>
          <w:color w:val="000000"/>
          <w:lang w:val="vi-VN"/>
        </w:rPr>
        <w:t>iều khoản thi hành</w:t>
      </w:r>
      <w:r w:rsidR="005B2DE0" w:rsidRPr="005B2DE0">
        <w:rPr>
          <w:bCs/>
          <w:color w:val="000000"/>
        </w:rPr>
        <w:t>.</w:t>
      </w:r>
    </w:p>
    <w:p w:rsidR="00231EB9" w:rsidRDefault="000D7758" w:rsidP="00384681">
      <w:pPr>
        <w:widowControl w:val="0"/>
        <w:spacing w:before="120" w:after="120" w:line="320" w:lineRule="exact"/>
        <w:ind w:firstLine="720"/>
        <w:jc w:val="both"/>
        <w:outlineLvl w:val="0"/>
        <w:rPr>
          <w:color w:val="000000"/>
        </w:rPr>
      </w:pPr>
      <w:r>
        <w:rPr>
          <w:b/>
          <w:color w:val="000000"/>
          <w:lang w:val="pt-BR"/>
        </w:rPr>
        <w:t>3</w:t>
      </w:r>
      <w:r w:rsidR="00231EB9" w:rsidRPr="00231EB9">
        <w:rPr>
          <w:b/>
          <w:color w:val="000000"/>
          <w:lang w:val="pt-BR"/>
        </w:rPr>
        <w:t xml:space="preserve">. </w:t>
      </w:r>
      <w:r w:rsidR="004F35A4">
        <w:rPr>
          <w:b/>
          <w:color w:val="000000"/>
          <w:lang w:val="pt-BR"/>
        </w:rPr>
        <w:t>N</w:t>
      </w:r>
      <w:r w:rsidR="00231EB9" w:rsidRPr="00231EB9">
        <w:rPr>
          <w:b/>
          <w:color w:val="000000"/>
          <w:lang w:val="pt-BR"/>
        </w:rPr>
        <w:t>ội dung cơ bản của dự thảo Quyết định</w:t>
      </w:r>
    </w:p>
    <w:p w:rsidR="005B2DE0" w:rsidRPr="005B2DE0" w:rsidRDefault="005B2DE0" w:rsidP="00384681">
      <w:pPr>
        <w:widowControl w:val="0"/>
        <w:spacing w:before="120" w:after="120" w:line="320" w:lineRule="exact"/>
        <w:ind w:firstLine="720"/>
        <w:jc w:val="both"/>
        <w:outlineLvl w:val="0"/>
        <w:rPr>
          <w:bCs/>
        </w:rPr>
      </w:pPr>
      <w:r w:rsidRPr="005B2DE0">
        <w:rPr>
          <w:bCs/>
        </w:rPr>
        <w:t>Bộ Tài chính xin báo cáo Thủ tướng Chính phủ một số nội dung cơ bản của dự thảo Quyết định như sau:</w:t>
      </w:r>
    </w:p>
    <w:p w:rsidR="000D7758" w:rsidRPr="000D7758" w:rsidRDefault="000D7758" w:rsidP="00384681">
      <w:pPr>
        <w:widowControl w:val="0"/>
        <w:spacing w:before="120" w:after="120" w:line="320" w:lineRule="exact"/>
        <w:ind w:firstLine="720"/>
        <w:jc w:val="both"/>
        <w:outlineLvl w:val="0"/>
        <w:rPr>
          <w:bCs/>
          <w:i/>
          <w:iCs/>
          <w:lang w:val="pt-BR"/>
        </w:rPr>
      </w:pPr>
      <w:r>
        <w:rPr>
          <w:b/>
          <w:bCs/>
          <w:i/>
          <w:iCs/>
          <w:lang w:val="pt-BR"/>
        </w:rPr>
        <w:t>3</w:t>
      </w:r>
      <w:r w:rsidRPr="000D7758">
        <w:rPr>
          <w:b/>
          <w:bCs/>
          <w:i/>
          <w:iCs/>
          <w:lang w:val="pt-BR"/>
        </w:rPr>
        <w:t>.1. Về đối tượng vay vốn (Điều 3):</w:t>
      </w:r>
      <w:r w:rsidRPr="000D7758">
        <w:rPr>
          <w:bCs/>
          <w:i/>
          <w:iCs/>
          <w:lang w:val="pt-BR"/>
        </w:rPr>
        <w:t xml:space="preserve"> </w:t>
      </w:r>
    </w:p>
    <w:p w:rsidR="000D7758" w:rsidRPr="000D7758" w:rsidRDefault="000D7758" w:rsidP="00384681">
      <w:pPr>
        <w:widowControl w:val="0"/>
        <w:spacing w:before="120" w:after="120" w:line="320" w:lineRule="exact"/>
        <w:ind w:firstLine="720"/>
        <w:jc w:val="both"/>
        <w:outlineLvl w:val="0"/>
        <w:rPr>
          <w:bCs/>
          <w:iCs/>
          <w:lang w:val="pt-BR"/>
        </w:rPr>
      </w:pPr>
      <w:r w:rsidRPr="000D7758">
        <w:rPr>
          <w:bCs/>
          <w:iCs/>
        </w:rPr>
        <w:t>- Nghị quyết số 57-NQ/TW của Bộ Chính trị đã chỉ đạo nhiệm vụ về “</w:t>
      </w:r>
      <w:r w:rsidRPr="000D7758">
        <w:rPr>
          <w:bCs/>
          <w:i/>
          <w:iCs/>
        </w:rPr>
        <w:t>có cơ chế, chính sách hấp dẫn về tín dụng</w:t>
      </w:r>
      <w:r w:rsidR="00DF7038">
        <w:rPr>
          <w:bCs/>
          <w:i/>
          <w:iCs/>
        </w:rPr>
        <w:t xml:space="preserve"> </w:t>
      </w:r>
      <w:r w:rsidRPr="000D7758">
        <w:rPr>
          <w:bCs/>
          <w:i/>
          <w:iCs/>
          <w:u w:val="single"/>
        </w:rPr>
        <w:t>để thu hút HSSV giỏi</w:t>
      </w:r>
      <w:r w:rsidRPr="000D7758">
        <w:rPr>
          <w:bCs/>
          <w:i/>
          <w:iCs/>
        </w:rPr>
        <w:t xml:space="preserve"> </w:t>
      </w:r>
      <w:r w:rsidRPr="000D7758">
        <w:rPr>
          <w:bCs/>
          <w:i/>
          <w:iCs/>
          <w:u w:val="single"/>
        </w:rPr>
        <w:t>theo học các lĩnh vực toán học, vật lý, sinh học, hoá học, kỹ thuật và công nghệ then chốt, nhất là ở các trình độ sau đại học</w:t>
      </w:r>
      <w:r w:rsidRPr="000D7758">
        <w:rPr>
          <w:bCs/>
          <w:iCs/>
        </w:rPr>
        <w:t>”.</w:t>
      </w:r>
    </w:p>
    <w:p w:rsidR="000D7758" w:rsidRDefault="000D7758" w:rsidP="00384681">
      <w:pPr>
        <w:widowControl w:val="0"/>
        <w:spacing w:before="120" w:after="120" w:line="320" w:lineRule="exact"/>
        <w:ind w:firstLine="720"/>
        <w:jc w:val="both"/>
        <w:outlineLvl w:val="0"/>
        <w:rPr>
          <w:bCs/>
          <w:iCs/>
        </w:rPr>
      </w:pPr>
      <w:r w:rsidRPr="000D7758">
        <w:rPr>
          <w:bCs/>
          <w:iCs/>
          <w:lang w:val="pt-BR"/>
        </w:rPr>
        <w:t xml:space="preserve">- Nghị quyết số 03/NQ-CP của Chính phủ đã </w:t>
      </w:r>
      <w:r w:rsidRPr="000D7758">
        <w:rPr>
          <w:bCs/>
          <w:iCs/>
        </w:rPr>
        <w:t>đặt ra nhiệm vụ, giải pháp cụ thể về “</w:t>
      </w:r>
      <w:r w:rsidRPr="00DF7038">
        <w:rPr>
          <w:bCs/>
          <w:i/>
          <w:iCs/>
        </w:rPr>
        <w:t>có ưu đãi đặc biệt đối với các ngành STEM</w:t>
      </w:r>
      <w:r w:rsidRPr="000D7758">
        <w:rPr>
          <w:bCs/>
          <w:iCs/>
        </w:rPr>
        <w:t>”.</w:t>
      </w:r>
    </w:p>
    <w:p w:rsidR="00DF7038" w:rsidRPr="000D7758" w:rsidRDefault="00DF7038" w:rsidP="00384681">
      <w:pPr>
        <w:widowControl w:val="0"/>
        <w:spacing w:before="120" w:after="120" w:line="320" w:lineRule="exact"/>
        <w:ind w:firstLine="720"/>
        <w:jc w:val="both"/>
        <w:outlineLvl w:val="0"/>
        <w:rPr>
          <w:bCs/>
          <w:iCs/>
          <w:lang w:val="pt-BR"/>
        </w:rPr>
      </w:pPr>
      <w:r>
        <w:rPr>
          <w:bCs/>
          <w:iCs/>
        </w:rPr>
        <w:t xml:space="preserve">- </w:t>
      </w:r>
      <w:r w:rsidRPr="00DF7038">
        <w:rPr>
          <w:bCs/>
          <w:iCs/>
        </w:rPr>
        <w:t xml:space="preserve">Nghị quyết số 71/NQ-CP </w:t>
      </w:r>
      <w:r>
        <w:rPr>
          <w:bCs/>
          <w:iCs/>
        </w:rPr>
        <w:t>của Chính phủ</w:t>
      </w:r>
      <w:r w:rsidRPr="00DF7038">
        <w:rPr>
          <w:bCs/>
          <w:iCs/>
        </w:rPr>
        <w:t xml:space="preserve"> đã giao nhiệm vụ cụ thể “</w:t>
      </w:r>
      <w:r w:rsidRPr="00DF7038">
        <w:rPr>
          <w:bCs/>
          <w:i/>
          <w:iCs/>
        </w:rPr>
        <w:t>xây dựng chính sách đột phá về tín dụng đối với học sinh, sinh viên học các ngành STEM</w:t>
      </w:r>
      <w:r w:rsidRPr="00DF7038">
        <w:rPr>
          <w:bCs/>
          <w:iCs/>
        </w:rPr>
        <w:t>”</w:t>
      </w:r>
      <w:r>
        <w:rPr>
          <w:bCs/>
          <w:iCs/>
        </w:rPr>
        <w:t>.</w:t>
      </w:r>
    </w:p>
    <w:p w:rsidR="000D7758" w:rsidRPr="000D7758" w:rsidRDefault="000D7758" w:rsidP="00384681">
      <w:pPr>
        <w:widowControl w:val="0"/>
        <w:spacing w:before="120" w:after="120" w:line="320" w:lineRule="exact"/>
        <w:ind w:firstLine="720"/>
        <w:jc w:val="both"/>
        <w:outlineLvl w:val="0"/>
        <w:rPr>
          <w:bCs/>
          <w:iCs/>
        </w:rPr>
      </w:pPr>
      <w:r w:rsidRPr="000D7758">
        <w:rPr>
          <w:bCs/>
          <w:iCs/>
          <w:lang w:val="pt-BR"/>
        </w:rPr>
        <w:t xml:space="preserve">- Hiện nay, chưa có văn bản pháp luật nào quy định ngành STEM và công nghệ then chốt bao gồm những ngành học cụ thể nào tại các cơ sở giáo dục đại học và cơ sở giáo dục nghề nghiệp. Qua khảo sát thực tế tại 06 trường đại học đào tạo ngành STEM của Đoàn khảo sát và theo báo cáo của Bộ Giáo dục và Đào tạo tại công văn số 1392/BGDĐT-GDĐH ngày 28/3/2025, các trường đại học xây dựng các ngành đào tạo STEM (và mã ngành học cụ thể) bám sát quy định </w:t>
      </w:r>
      <w:r w:rsidRPr="000D7758">
        <w:rPr>
          <w:bCs/>
          <w:iCs/>
        </w:rPr>
        <w:t xml:space="preserve">tại Quyết định số 01/2017/QĐ-TTg ngày 17/01/2017 của Thủ tướng Chính phủ về Danh mục giáo dục, đào tạo của hệ thống giáo dục quốc dân và các văn bản hướng dẫn liên quan (Thông tư số 09/2022/TT-BGDĐT ngày 06/6/2022 của Bộ Giáo dục và Đào tạo), trong đó các hệ thống ngành đào tạo lớn trong lĩnh vực STEM bao gồm: (i) khoa học sự sống, (ii) khoa học tự nhiên, (iii) máy tính và công nghệ thông tin, (iv) công nghệ kỹ thuật, (v) kỹ thuật, (vi) kiến trúc và xây dựng, (vii) sản xuất và chế biến, (viii) toán và thống kê. </w:t>
      </w:r>
    </w:p>
    <w:p w:rsidR="000D7758" w:rsidRPr="000D7758" w:rsidRDefault="000D7758" w:rsidP="00384681">
      <w:pPr>
        <w:widowControl w:val="0"/>
        <w:spacing w:before="120" w:after="120" w:line="320" w:lineRule="exact"/>
        <w:ind w:firstLine="720"/>
        <w:jc w:val="both"/>
        <w:outlineLvl w:val="0"/>
        <w:rPr>
          <w:bCs/>
          <w:iCs/>
          <w:lang w:val="pt-BR"/>
        </w:rPr>
      </w:pPr>
      <w:r w:rsidRPr="000D7758">
        <w:rPr>
          <w:bCs/>
          <w:iCs/>
        </w:rPr>
        <w:t>Ngoài ra,</w:t>
      </w:r>
      <w:r w:rsidRPr="000D7758">
        <w:rPr>
          <w:b/>
          <w:bCs/>
          <w:iCs/>
        </w:rPr>
        <w:t xml:space="preserve"> </w:t>
      </w:r>
      <w:r w:rsidRPr="000D7758">
        <w:rPr>
          <w:bCs/>
          <w:iCs/>
        </w:rPr>
        <w:t>thực tế khảo sát cho thấy các trường đại học cũng có ngành đào tạo về “Công nghệ tài chính” (fintech) thuộc hệ thống ngành “Kinh doanh và quản lý” cũng cần thiết nghiên cứu để bổ sung vào đối tượng được ưu tiên vay vốn tại chương trình này do lĩnh vực công nghệ tài chính cũng đang được Nhà nước ưu tiên khuyến khích phát triển.</w:t>
      </w:r>
    </w:p>
    <w:p w:rsidR="000D7758" w:rsidRPr="000D7758" w:rsidRDefault="000D7758" w:rsidP="00384681">
      <w:pPr>
        <w:widowControl w:val="0"/>
        <w:spacing w:before="120" w:after="120" w:line="320" w:lineRule="exact"/>
        <w:ind w:firstLine="720"/>
        <w:jc w:val="both"/>
        <w:outlineLvl w:val="0"/>
        <w:rPr>
          <w:bCs/>
          <w:iCs/>
          <w:lang w:val="pt-BR"/>
        </w:rPr>
      </w:pPr>
      <w:r w:rsidRPr="000D7758">
        <w:rPr>
          <w:bCs/>
          <w:iCs/>
          <w:lang w:val="pt-BR"/>
        </w:rPr>
        <w:t xml:space="preserve">- Từ tình hình trên, </w:t>
      </w:r>
      <w:r>
        <w:rPr>
          <w:bCs/>
          <w:iCs/>
          <w:lang w:val="pt-BR"/>
        </w:rPr>
        <w:t>Bộ Tài chính kính</w:t>
      </w:r>
      <w:r w:rsidRPr="000D7758">
        <w:rPr>
          <w:bCs/>
          <w:iCs/>
          <w:lang w:val="pt-BR"/>
        </w:rPr>
        <w:t xml:space="preserve"> trình Thủ tướng Chính phủ quy định về đối tượng vay vốn tại dự thảo Quyết định như sau: </w:t>
      </w:r>
    </w:p>
    <w:p w:rsidR="000D7758" w:rsidRPr="000D7758" w:rsidRDefault="000D7758" w:rsidP="00384681">
      <w:pPr>
        <w:widowControl w:val="0"/>
        <w:spacing w:before="120" w:after="120" w:line="320" w:lineRule="exact"/>
        <w:ind w:firstLine="720"/>
        <w:jc w:val="both"/>
        <w:outlineLvl w:val="0"/>
        <w:rPr>
          <w:bCs/>
          <w:iCs/>
        </w:rPr>
      </w:pPr>
      <w:r w:rsidRPr="000D7758">
        <w:rPr>
          <w:bCs/>
          <w:iCs/>
        </w:rPr>
        <w:t>“</w:t>
      </w:r>
      <w:r w:rsidRPr="000D7758">
        <w:rPr>
          <w:bCs/>
          <w:i/>
          <w:iCs/>
        </w:rPr>
        <w:t>HSSV, học viên, nghiên cứu sinh đang theo học ngành đào tạo về khoa học sự sống, khoa học tự nhiên, máy tính và công nghệ thông tin, công nghệ tài chính, công nghệ kỹ thuật, kỹ thuật, kiến trúc và xây dựng, sản xuất và chế biến, toán và thống kê theo quy định Thủ tướng Chính phủ về việc ban hành Danh mục giáo dục, đào tạo của hệ thống giáo dục quốc dân và các văn bản quy phạm pháp luật hướng dẫn liên quan, tại các cơ sở giáo dục đại học, cơ sở giáo dục nghề nghiệp thuộc hệ thống giáo dục quốc dân được thành lập và hoạt động theo quy định của pháp luật Việt Nam.</w:t>
      </w:r>
      <w:r w:rsidRPr="000D7758">
        <w:rPr>
          <w:bCs/>
          <w:iCs/>
        </w:rPr>
        <w:t>”</w:t>
      </w:r>
    </w:p>
    <w:p w:rsidR="000D7758" w:rsidRPr="000D7758" w:rsidRDefault="000D7758" w:rsidP="00384681">
      <w:pPr>
        <w:widowControl w:val="0"/>
        <w:spacing w:before="120" w:after="120" w:line="320" w:lineRule="exact"/>
        <w:ind w:firstLine="720"/>
        <w:jc w:val="both"/>
        <w:outlineLvl w:val="0"/>
        <w:rPr>
          <w:b/>
          <w:bCs/>
          <w:i/>
          <w:iCs/>
        </w:rPr>
      </w:pPr>
      <w:r>
        <w:rPr>
          <w:b/>
          <w:bCs/>
          <w:i/>
          <w:iCs/>
        </w:rPr>
        <w:t>3</w:t>
      </w:r>
      <w:r w:rsidRPr="000D7758">
        <w:rPr>
          <w:b/>
          <w:bCs/>
          <w:i/>
          <w:iCs/>
        </w:rPr>
        <w:t>.2. Về điều kiện vay vốn (Điều 4):</w:t>
      </w:r>
    </w:p>
    <w:p w:rsidR="000D7758" w:rsidRPr="000D7758" w:rsidRDefault="000D7758" w:rsidP="00384681">
      <w:pPr>
        <w:widowControl w:val="0"/>
        <w:spacing w:before="120" w:after="120" w:line="320" w:lineRule="exact"/>
        <w:ind w:firstLine="720"/>
        <w:jc w:val="both"/>
        <w:outlineLvl w:val="0"/>
        <w:rPr>
          <w:bCs/>
          <w:iCs/>
        </w:rPr>
      </w:pPr>
      <w:r w:rsidRPr="000D7758">
        <w:rPr>
          <w:bCs/>
          <w:iCs/>
        </w:rPr>
        <w:t>- Nghị quyết số 57-NQ/TW của Bộ Chính trị chỉ đạo về việc “…</w:t>
      </w:r>
      <w:r w:rsidRPr="000D7758">
        <w:rPr>
          <w:bCs/>
          <w:i/>
          <w:iCs/>
        </w:rPr>
        <w:t xml:space="preserve">thu hút </w:t>
      </w:r>
      <w:r w:rsidRPr="000D7758">
        <w:rPr>
          <w:bCs/>
          <w:i/>
          <w:iCs/>
          <w:u w:val="single"/>
        </w:rPr>
        <w:t>HSSV giỏi</w:t>
      </w:r>
      <w:r w:rsidRPr="000D7758">
        <w:rPr>
          <w:bCs/>
          <w:i/>
          <w:iCs/>
        </w:rPr>
        <w:t>…</w:t>
      </w:r>
      <w:r w:rsidRPr="000D7758">
        <w:rPr>
          <w:bCs/>
          <w:iCs/>
        </w:rPr>
        <w:t>”. Tuy nhiên, Nghị quyết này chưa nêu rõ nội hàm HSSV giỏi là chỉ giỏi về trong các môn học, ngành học liên quan đến STEM (thường là các môn khoa học tự nhiên, khoa học sự sống và toán) hay HSSV tốt nghiệp loại giỏi (gồm nhiều môn học khác nhau theo chương trình đào tạo chung của Bộ Giáo dục và Đào tạo).</w:t>
      </w:r>
    </w:p>
    <w:p w:rsidR="000D7758" w:rsidRPr="000D7758" w:rsidRDefault="000D7758" w:rsidP="00384681">
      <w:pPr>
        <w:widowControl w:val="0"/>
        <w:spacing w:before="120" w:after="120" w:line="320" w:lineRule="exact"/>
        <w:ind w:firstLine="720"/>
        <w:jc w:val="both"/>
        <w:outlineLvl w:val="0"/>
        <w:rPr>
          <w:bCs/>
          <w:iCs/>
        </w:rPr>
      </w:pPr>
      <w:r w:rsidRPr="000D7758">
        <w:rPr>
          <w:bCs/>
          <w:iCs/>
        </w:rPr>
        <w:t>- Qua khảo sát thực tế, cơ bản các trường đại học có ý kiến các ngành học STEM là các ngành khó, mang tính kỹ thuật cao, thời gian học dài, vất vả, tiêu chuẩn đầu vào và đầu ra đều cao hơn các ngành khác nên thông thường HSSV quyết định theo học và được tuyển sinh vào các khối ngành này cơ bản đều là HSSV giỏi đều các môn học STEM. Bên cạnh đó, do các ngành STEM là ngành học khó nên tỷ lệ HSSV đạt kết quả loại giỏi hằng năm là rất thấp, chủ yếu HSSV đạt kết quả loại khá đã đáp ứng tốt chất lượng học tập của trường. Đối với học viên thạc sĩ và nghiên cứu sinh tiếp tục quan tâm theo học ngành STEM thì cơ bản những người học này đã tốt nghiệp đại học, là những sinh viên khá, giỏi và đam mê cống hiến cho lĩnh vực khoa học, đổi mới sáng tạo.</w:t>
      </w:r>
    </w:p>
    <w:p w:rsidR="000D7758" w:rsidRPr="000D7758" w:rsidRDefault="000D7758" w:rsidP="00384681">
      <w:pPr>
        <w:widowControl w:val="0"/>
        <w:spacing w:before="120" w:after="120" w:line="320" w:lineRule="exact"/>
        <w:ind w:firstLine="720"/>
        <w:jc w:val="both"/>
        <w:outlineLvl w:val="0"/>
        <w:rPr>
          <w:bCs/>
          <w:iCs/>
        </w:rPr>
      </w:pPr>
      <w:r w:rsidRPr="000D7758">
        <w:rPr>
          <w:bCs/>
          <w:iCs/>
        </w:rPr>
        <w:t xml:space="preserve">- Từ tình hình trên, để đảm bảo năng lực toàn diện của HSSV, học viên, nghiên cứu sinh theo học các ngành STEM, phù hợp với Nghị quyết số 57-NQ/TW và kết quả khảo sát thực tế, </w:t>
      </w:r>
      <w:r>
        <w:rPr>
          <w:bCs/>
          <w:iCs/>
          <w:lang w:val="pt-BR"/>
        </w:rPr>
        <w:t>Bộ Tài chính kính</w:t>
      </w:r>
      <w:r w:rsidRPr="000D7758">
        <w:rPr>
          <w:bCs/>
          <w:iCs/>
          <w:lang w:val="pt-BR"/>
        </w:rPr>
        <w:t xml:space="preserve"> trình Thủ tướng Chính phủ quy định về điều kiện vay vốn tại dự thảo Quyết định như sau:</w:t>
      </w:r>
    </w:p>
    <w:p w:rsidR="000D7758" w:rsidRPr="000D7758" w:rsidRDefault="000D7758" w:rsidP="00384681">
      <w:pPr>
        <w:widowControl w:val="0"/>
        <w:spacing w:before="120" w:after="120" w:line="320" w:lineRule="exact"/>
        <w:ind w:firstLine="720"/>
        <w:jc w:val="both"/>
        <w:outlineLvl w:val="0"/>
        <w:rPr>
          <w:bCs/>
          <w:i/>
          <w:iCs/>
        </w:rPr>
      </w:pPr>
      <w:r w:rsidRPr="000D7758">
        <w:rPr>
          <w:bCs/>
          <w:iCs/>
        </w:rPr>
        <w:t>“</w:t>
      </w:r>
      <w:r w:rsidRPr="000D7758">
        <w:rPr>
          <w:bCs/>
          <w:i/>
          <w:iCs/>
        </w:rPr>
        <w:t>1. HSSV phải tốt nghiệp trung học phổ thông theo quy định của pháp luật và đáp ứng điều kiện sau tại thời điểm NHCSXH quyết định cho vay vốn theo quy định tại Quyết định này:</w:t>
      </w:r>
    </w:p>
    <w:p w:rsidR="000D7758" w:rsidRPr="000D7758" w:rsidRDefault="000D7758" w:rsidP="00384681">
      <w:pPr>
        <w:widowControl w:val="0"/>
        <w:spacing w:before="120" w:after="120" w:line="320" w:lineRule="exact"/>
        <w:ind w:firstLine="720"/>
        <w:jc w:val="both"/>
        <w:outlineLvl w:val="0"/>
        <w:rPr>
          <w:bCs/>
          <w:i/>
          <w:iCs/>
        </w:rPr>
      </w:pPr>
      <w:r w:rsidRPr="000D7758">
        <w:rPr>
          <w:bCs/>
          <w:i/>
          <w:iCs/>
        </w:rPr>
        <w:t>a) Đối với học sinh, sinh viên năm nhất: Có ba năm học trung học phổ thông đạt xếp loại học lực loại khá trở lên theo quy định của pháp luật;</w:t>
      </w:r>
    </w:p>
    <w:p w:rsidR="000D7758" w:rsidRPr="000D7758" w:rsidRDefault="000D7758" w:rsidP="00384681">
      <w:pPr>
        <w:widowControl w:val="0"/>
        <w:spacing w:before="120" w:after="120" w:line="320" w:lineRule="exact"/>
        <w:ind w:firstLine="720"/>
        <w:jc w:val="both"/>
        <w:outlineLvl w:val="0"/>
        <w:rPr>
          <w:bCs/>
          <w:i/>
          <w:iCs/>
        </w:rPr>
      </w:pPr>
      <w:r w:rsidRPr="000D7758">
        <w:rPr>
          <w:bCs/>
          <w:i/>
          <w:iCs/>
        </w:rPr>
        <w:t>b) Đối với học sinh, sinh viên từ năm hai trở đi: Có kết quả học tập trung bình các môn học đạt loại khá trở lên theo quy định của pháp luật tại năm trước liền kề với năm xin vay vốn tại NHCSXH.</w:t>
      </w:r>
    </w:p>
    <w:p w:rsidR="000D7758" w:rsidRPr="000D7758" w:rsidRDefault="000D7758" w:rsidP="00384681">
      <w:pPr>
        <w:widowControl w:val="0"/>
        <w:spacing w:before="120" w:after="120" w:line="320" w:lineRule="exact"/>
        <w:ind w:firstLine="720"/>
        <w:jc w:val="both"/>
        <w:outlineLvl w:val="0"/>
        <w:rPr>
          <w:bCs/>
          <w:iCs/>
        </w:rPr>
      </w:pPr>
      <w:r w:rsidRPr="000D7758">
        <w:rPr>
          <w:bCs/>
          <w:i/>
          <w:iCs/>
        </w:rPr>
        <w:t>2</w:t>
      </w:r>
      <w:r w:rsidRPr="000D7758">
        <w:rPr>
          <w:bCs/>
          <w:i/>
          <w:iCs/>
          <w:lang w:val="vi-VN"/>
        </w:rPr>
        <w:t xml:space="preserve">. </w:t>
      </w:r>
      <w:r w:rsidRPr="000D7758">
        <w:rPr>
          <w:bCs/>
          <w:i/>
          <w:iCs/>
        </w:rPr>
        <w:t>H</w:t>
      </w:r>
      <w:r w:rsidRPr="000D7758">
        <w:rPr>
          <w:bCs/>
          <w:i/>
          <w:iCs/>
          <w:lang w:val="vi-VN"/>
        </w:rPr>
        <w:t xml:space="preserve">ọc viên, nghiên cứu sinh </w:t>
      </w:r>
      <w:r w:rsidRPr="000D7758">
        <w:rPr>
          <w:bCs/>
          <w:i/>
          <w:iCs/>
        </w:rPr>
        <w:t>phải</w:t>
      </w:r>
      <w:r w:rsidRPr="000D7758">
        <w:rPr>
          <w:bCs/>
          <w:i/>
          <w:iCs/>
          <w:lang w:val="vi-VN"/>
        </w:rPr>
        <w:t xml:space="preserve"> tốt nghiệp đại học theo quy định của pháp luật tại thời điểm </w:t>
      </w:r>
      <w:r w:rsidRPr="000D7758">
        <w:rPr>
          <w:bCs/>
          <w:i/>
          <w:iCs/>
        </w:rPr>
        <w:t>NHCSXH</w:t>
      </w:r>
      <w:r w:rsidRPr="000D7758">
        <w:rPr>
          <w:bCs/>
          <w:i/>
          <w:iCs/>
          <w:lang w:val="vi-VN"/>
        </w:rPr>
        <w:t xml:space="preserve"> quyết định cho vay vốn</w:t>
      </w:r>
      <w:r w:rsidRPr="000D7758">
        <w:rPr>
          <w:bCs/>
          <w:i/>
          <w:iCs/>
        </w:rPr>
        <w:t xml:space="preserve"> theo quy định tại Quyết định này</w:t>
      </w:r>
      <w:r w:rsidRPr="000D7758">
        <w:rPr>
          <w:bCs/>
          <w:i/>
          <w:iCs/>
          <w:lang w:val="vi-VN"/>
        </w:rPr>
        <w:t>.</w:t>
      </w:r>
      <w:r w:rsidRPr="000D7758">
        <w:rPr>
          <w:bCs/>
          <w:iCs/>
        </w:rPr>
        <w:t>”</w:t>
      </w:r>
    </w:p>
    <w:p w:rsidR="000D7758" w:rsidRPr="000D7758" w:rsidRDefault="000D7758" w:rsidP="00384681">
      <w:pPr>
        <w:widowControl w:val="0"/>
        <w:spacing w:before="120" w:after="120" w:line="320" w:lineRule="exact"/>
        <w:ind w:firstLine="720"/>
        <w:jc w:val="both"/>
        <w:outlineLvl w:val="0"/>
        <w:rPr>
          <w:bCs/>
          <w:i/>
          <w:iCs/>
          <w:lang w:val="pt-BR"/>
        </w:rPr>
      </w:pPr>
      <w:r>
        <w:rPr>
          <w:b/>
          <w:bCs/>
          <w:i/>
          <w:iCs/>
          <w:lang w:val="pt-BR"/>
        </w:rPr>
        <w:t>3</w:t>
      </w:r>
      <w:r w:rsidRPr="000D7758">
        <w:rPr>
          <w:b/>
          <w:bCs/>
          <w:i/>
          <w:iCs/>
          <w:lang w:val="pt-BR"/>
        </w:rPr>
        <w:t>.3. Về phương thức cho vay (Điều 6):</w:t>
      </w:r>
      <w:r w:rsidRPr="000D7758">
        <w:rPr>
          <w:bCs/>
          <w:i/>
          <w:iCs/>
          <w:lang w:val="pt-BR"/>
        </w:rPr>
        <w:t xml:space="preserve"> </w:t>
      </w:r>
    </w:p>
    <w:p w:rsidR="000D7758" w:rsidRPr="000D7758" w:rsidRDefault="000D7758" w:rsidP="00384681">
      <w:pPr>
        <w:widowControl w:val="0"/>
        <w:spacing w:before="120" w:after="120" w:line="320" w:lineRule="exact"/>
        <w:ind w:firstLine="720"/>
        <w:jc w:val="both"/>
        <w:outlineLvl w:val="0"/>
        <w:rPr>
          <w:bCs/>
          <w:iCs/>
          <w:lang w:val="pt-BR"/>
        </w:rPr>
      </w:pPr>
      <w:r w:rsidRPr="000D7758">
        <w:rPr>
          <w:bCs/>
          <w:iCs/>
          <w:lang w:val="pt-BR"/>
        </w:rPr>
        <w:t>- Hiện nay, NHCSXH đang cho vay chính sách tín dụng đối với HSSV có hoàn cảnh khó khăn (hộ nghèo, cận nghèo, hộ mức sống trung bình, mô côi cha mẹ...) theo Quyết định số 157/2007/QĐ-TTg (được sửa đổi, bổ sung tại Quyết định số 05/2022/QĐ-TTg) theo 02 phương thức: (i) thông qua hộ gia đình hoặc (ii) cho vay trực tiếp đối với HSSV trong một số trường hợp đặc thù (như HSSV đã đủ 18 tuổi nhưng mồ côi cha, mẹ hoặc có cha, mẹ nhưng cha, mẹ không còn sức lao động). Theo báo cáo của NHCSXH, đến nay phương thức cho vay này chưa phát sinh khó khăn, vướng mắc và đã góp phần giảm rủi ro trong cho vay đối với NHCSXH, cũng như tăng cường trách nhiệm trả nợ của hộ gia đình.</w:t>
      </w:r>
    </w:p>
    <w:p w:rsidR="000D7758" w:rsidRPr="000D7758" w:rsidRDefault="000D7758" w:rsidP="00384681">
      <w:pPr>
        <w:widowControl w:val="0"/>
        <w:spacing w:before="120" w:after="120" w:line="320" w:lineRule="exact"/>
        <w:ind w:firstLine="720"/>
        <w:jc w:val="both"/>
        <w:outlineLvl w:val="0"/>
        <w:rPr>
          <w:bCs/>
          <w:iCs/>
          <w:lang w:val="pt-BR"/>
        </w:rPr>
      </w:pPr>
      <w:r w:rsidRPr="000D7758">
        <w:rPr>
          <w:bCs/>
          <w:iCs/>
          <w:lang w:val="pt-BR"/>
        </w:rPr>
        <w:t xml:space="preserve">- Do đó, </w:t>
      </w:r>
      <w:r>
        <w:rPr>
          <w:bCs/>
          <w:iCs/>
          <w:lang w:val="pt-BR"/>
        </w:rPr>
        <w:t>Bộ Tài chính kính</w:t>
      </w:r>
      <w:r w:rsidRPr="000D7758">
        <w:rPr>
          <w:bCs/>
          <w:iCs/>
          <w:lang w:val="pt-BR"/>
        </w:rPr>
        <w:t xml:space="preserve"> trình Thủ tướng Chính phủ quy định về phương thức cho vay tại dự thảo Quyết định tương tự như phương thức cho vay tại Quyết định số 157/2007/QĐ-TTg, Quyết định số 05/2022/QĐ-TTg nêu trên, cụ thể như sau:</w:t>
      </w:r>
    </w:p>
    <w:p w:rsidR="000D7758" w:rsidRPr="000D7758" w:rsidRDefault="000D7758" w:rsidP="00384681">
      <w:pPr>
        <w:widowControl w:val="0"/>
        <w:spacing w:before="120" w:after="120" w:line="320" w:lineRule="exact"/>
        <w:ind w:firstLine="720"/>
        <w:jc w:val="both"/>
        <w:outlineLvl w:val="0"/>
        <w:rPr>
          <w:bCs/>
          <w:i/>
          <w:iCs/>
        </w:rPr>
      </w:pPr>
      <w:r w:rsidRPr="000D7758">
        <w:rPr>
          <w:bCs/>
          <w:iCs/>
          <w:lang w:val="pt-BR"/>
        </w:rPr>
        <w:t>“</w:t>
      </w:r>
      <w:r w:rsidRPr="000D7758">
        <w:rPr>
          <w:bCs/>
          <w:i/>
          <w:iCs/>
        </w:rPr>
        <w:t>1. NHCSXH cho vay thông qua hộ gia đình đối với người học trừ trường hợp quy định tại khoản 2 Điều này.</w:t>
      </w:r>
    </w:p>
    <w:p w:rsidR="000D7758" w:rsidRPr="000D7758" w:rsidRDefault="000D7758" w:rsidP="00384681">
      <w:pPr>
        <w:widowControl w:val="0"/>
        <w:spacing w:before="120" w:after="120" w:line="320" w:lineRule="exact"/>
        <w:ind w:firstLine="720"/>
        <w:jc w:val="both"/>
        <w:outlineLvl w:val="0"/>
        <w:rPr>
          <w:bCs/>
          <w:i/>
          <w:iCs/>
        </w:rPr>
      </w:pPr>
      <w:r w:rsidRPr="000D7758">
        <w:rPr>
          <w:bCs/>
          <w:i/>
          <w:iCs/>
        </w:rPr>
        <w:t>2. NHCSXH cho vay trực tiếp người học trong các trường hợp sau:</w:t>
      </w:r>
    </w:p>
    <w:p w:rsidR="000D7758" w:rsidRPr="000D7758" w:rsidRDefault="000D7758" w:rsidP="00384681">
      <w:pPr>
        <w:widowControl w:val="0"/>
        <w:spacing w:before="120" w:after="120" w:line="320" w:lineRule="exact"/>
        <w:ind w:firstLine="720"/>
        <w:jc w:val="both"/>
        <w:outlineLvl w:val="0"/>
        <w:rPr>
          <w:bCs/>
          <w:i/>
          <w:iCs/>
        </w:rPr>
      </w:pPr>
      <w:r w:rsidRPr="000D7758">
        <w:rPr>
          <w:bCs/>
          <w:i/>
          <w:iCs/>
        </w:rPr>
        <w:t xml:space="preserve">a) Người học đã đủ 18 tuổi mồ côi cả cha và mẹ; </w:t>
      </w:r>
    </w:p>
    <w:p w:rsidR="000D7758" w:rsidRPr="000D7758" w:rsidRDefault="000D7758" w:rsidP="00384681">
      <w:pPr>
        <w:widowControl w:val="0"/>
        <w:spacing w:before="120" w:after="120" w:line="320" w:lineRule="exact"/>
        <w:ind w:firstLine="720"/>
        <w:jc w:val="both"/>
        <w:outlineLvl w:val="0"/>
        <w:rPr>
          <w:bCs/>
          <w:iCs/>
          <w:lang w:val="pt-BR"/>
        </w:rPr>
      </w:pPr>
      <w:r w:rsidRPr="000D7758">
        <w:rPr>
          <w:bCs/>
          <w:i/>
          <w:iCs/>
        </w:rPr>
        <w:t>b) Người học đã đủ 18 tuổi có cha, mẹ nhưng cha, mẹ không còn sức lao động hoặc không có đủ năng lực hành vi dân sự theo quy định của pháp luật.</w:t>
      </w:r>
      <w:r w:rsidRPr="000D7758">
        <w:rPr>
          <w:bCs/>
          <w:iCs/>
        </w:rPr>
        <w:t>”</w:t>
      </w:r>
      <w:r w:rsidRPr="000D7758">
        <w:rPr>
          <w:bCs/>
          <w:iCs/>
          <w:lang w:val="pt-BR"/>
        </w:rPr>
        <w:t xml:space="preserve"> </w:t>
      </w:r>
    </w:p>
    <w:p w:rsidR="000D7758" w:rsidRPr="000D7758" w:rsidRDefault="000D7758" w:rsidP="00384681">
      <w:pPr>
        <w:widowControl w:val="0"/>
        <w:spacing w:before="120" w:after="120" w:line="320" w:lineRule="exact"/>
        <w:ind w:firstLine="720"/>
        <w:jc w:val="both"/>
        <w:outlineLvl w:val="0"/>
        <w:rPr>
          <w:bCs/>
          <w:i/>
          <w:iCs/>
          <w:lang w:val="pt-BR"/>
        </w:rPr>
      </w:pPr>
      <w:r>
        <w:rPr>
          <w:b/>
          <w:bCs/>
          <w:i/>
          <w:iCs/>
          <w:lang w:val="pt-BR"/>
        </w:rPr>
        <w:t>3</w:t>
      </w:r>
      <w:r w:rsidRPr="000D7758">
        <w:rPr>
          <w:b/>
          <w:bCs/>
          <w:i/>
          <w:iCs/>
          <w:lang w:val="pt-BR"/>
        </w:rPr>
        <w:t>.4. Về mức vốn cho vay (Điều 7):</w:t>
      </w:r>
      <w:r w:rsidRPr="000D7758">
        <w:rPr>
          <w:bCs/>
          <w:i/>
          <w:iCs/>
          <w:lang w:val="pt-BR"/>
        </w:rPr>
        <w:t xml:space="preserve"> </w:t>
      </w:r>
    </w:p>
    <w:p w:rsidR="000D7758" w:rsidRPr="000D7758" w:rsidRDefault="000D7758" w:rsidP="00384681">
      <w:pPr>
        <w:widowControl w:val="0"/>
        <w:spacing w:before="120" w:after="120" w:line="320" w:lineRule="exact"/>
        <w:ind w:firstLine="720"/>
        <w:jc w:val="both"/>
        <w:outlineLvl w:val="0"/>
        <w:rPr>
          <w:bCs/>
          <w:iCs/>
        </w:rPr>
      </w:pPr>
      <w:r w:rsidRPr="000D7758">
        <w:rPr>
          <w:bCs/>
          <w:iCs/>
          <w:lang w:val="pt-BR"/>
        </w:rPr>
        <w:t xml:space="preserve">- Qua khảo sát thực tế tại 06 trường đại học tại </w:t>
      </w:r>
      <w:r w:rsidRPr="000D7758">
        <w:rPr>
          <w:bCs/>
          <w:iCs/>
        </w:rPr>
        <w:t>TP. Hà Nội và TP. Hồ Chí Minh</w:t>
      </w:r>
      <w:r w:rsidRPr="000D7758">
        <w:rPr>
          <w:bCs/>
          <w:iCs/>
          <w:lang w:val="pt-BR"/>
        </w:rPr>
        <w:t xml:space="preserve">, học phí đào tạo ngành STEM của các chương trình đại trà khoảng 30-50 triệu đồng/năm, các chương trình tiên tiến/hợp tác với nước ngoài khoảng 50-70 triệu đồng/năm, các chương trình đào tạo của một số cơ sở giáo dục đại học tư nhân/quốc tế có thể lên tới 200-300 triệu đồng/năm hoặc cao hơn; </w:t>
      </w:r>
      <w:r w:rsidRPr="000D7758">
        <w:rPr>
          <w:bCs/>
          <w:iCs/>
        </w:rPr>
        <w:t>chi phí sinh hoạt cơ bản của người học theo khảo sát tại 02 địa bàn TP. Hà Nội và TP. Hồ Chí Minh trong khoảng 3-5 triệu đồng/tháng. Như vậy, mức học phí cao nhất ngành STEM khoảng hơn 1,2 tỷ đồng/khóa học 4 năm; mức trung bình khoảng 200 triệu đồng/khóa học 4 năm.</w:t>
      </w:r>
    </w:p>
    <w:p w:rsidR="000D7758" w:rsidRPr="000D7758" w:rsidRDefault="000D7758" w:rsidP="00384681">
      <w:pPr>
        <w:widowControl w:val="0"/>
        <w:spacing w:before="120" w:after="120" w:line="320" w:lineRule="exact"/>
        <w:ind w:firstLine="720"/>
        <w:jc w:val="both"/>
        <w:outlineLvl w:val="0"/>
        <w:rPr>
          <w:bCs/>
          <w:iCs/>
          <w:lang w:val="pt-BR"/>
        </w:rPr>
      </w:pPr>
      <w:r w:rsidRPr="000D7758">
        <w:rPr>
          <w:bCs/>
          <w:iCs/>
        </w:rPr>
        <w:t>T</w:t>
      </w:r>
      <w:r w:rsidRPr="000D7758">
        <w:rPr>
          <w:bCs/>
          <w:iCs/>
          <w:lang w:val="pt-BR"/>
        </w:rPr>
        <w:t>heo báo cáo của Bộ Giáo dục và Đào tạo tại công văn số 1392/BGDĐT-GDĐH ngày 28/3/2025, đối với HSSV học các ngành STEM, mức nhu cầu vay vốn trung bình khoảng 9,5 triệu đồng/tháng, trong đó bao gồm 5 triệu đồng/tháng tiền sinh hoạt phí và 4,5 triệu đồng tiền học phí và chi phí liên quan khác (tương đương học phí/năm khoảng 45 triệu đồng, cả khóa học khoảng 180 triệu đồng).</w:t>
      </w:r>
      <w:r w:rsidRPr="000D7758">
        <w:rPr>
          <w:bCs/>
          <w:iCs/>
        </w:rPr>
        <w:t xml:space="preserve"> </w:t>
      </w:r>
    </w:p>
    <w:p w:rsidR="000D7758" w:rsidRPr="000D7758" w:rsidRDefault="000D7758" w:rsidP="00384681">
      <w:pPr>
        <w:widowControl w:val="0"/>
        <w:spacing w:before="120" w:after="120" w:line="320" w:lineRule="exact"/>
        <w:ind w:firstLine="720"/>
        <w:jc w:val="both"/>
        <w:outlineLvl w:val="0"/>
        <w:rPr>
          <w:bCs/>
          <w:iCs/>
          <w:lang w:val="pt-BR"/>
        </w:rPr>
      </w:pPr>
      <w:r w:rsidRPr="000D7758">
        <w:rPr>
          <w:bCs/>
          <w:iCs/>
          <w:lang w:val="pt-BR"/>
        </w:rPr>
        <w:t xml:space="preserve">- Với mục tiêu tạo cơ chế đặc thù, thực sự hấp dẫn thu hút HSSV, học viên, nghiên cứu sinh tham gia học các ngành STEM theo yêu cầu của </w:t>
      </w:r>
      <w:r w:rsidRPr="000D7758">
        <w:rPr>
          <w:bCs/>
          <w:iCs/>
        </w:rPr>
        <w:t>Nghị quyết số 57-NQ/TW</w:t>
      </w:r>
      <w:r w:rsidR="00DF7038">
        <w:rPr>
          <w:bCs/>
          <w:iCs/>
        </w:rPr>
        <w:t xml:space="preserve">, </w:t>
      </w:r>
      <w:r w:rsidRPr="000D7758">
        <w:rPr>
          <w:bCs/>
          <w:iCs/>
        </w:rPr>
        <w:t xml:space="preserve"> Nghị quyết số 03/NQ-CP</w:t>
      </w:r>
      <w:r w:rsidR="00DF7038">
        <w:rPr>
          <w:bCs/>
          <w:iCs/>
        </w:rPr>
        <w:t xml:space="preserve"> và Nghị quyết số 71/NQ-CP</w:t>
      </w:r>
      <w:r w:rsidRPr="000D7758">
        <w:rPr>
          <w:bCs/>
          <w:iCs/>
        </w:rPr>
        <w:t xml:space="preserve">; </w:t>
      </w:r>
      <w:r w:rsidRPr="000D7758">
        <w:rPr>
          <w:bCs/>
          <w:iCs/>
          <w:lang w:val="pt-BR"/>
        </w:rPr>
        <w:t xml:space="preserve">và để đáp ứng được nhu cầu đa dạng của người học (học trường công, trường tư, trường quốc tế; học chương trình đại trà hoặc tiên tiến/liên kết), </w:t>
      </w:r>
      <w:r>
        <w:rPr>
          <w:bCs/>
          <w:iCs/>
          <w:lang w:val="pt-BR"/>
        </w:rPr>
        <w:t>Bộ Tài chính kính</w:t>
      </w:r>
      <w:r w:rsidRPr="000D7758">
        <w:rPr>
          <w:bCs/>
          <w:iCs/>
          <w:lang w:val="pt-BR"/>
        </w:rPr>
        <w:t xml:space="preserve"> trình Thủ tướng Chính phủ quy định về mức vốn cho vay tại dự thảo Quyết định theo hướng như sau:</w:t>
      </w:r>
    </w:p>
    <w:p w:rsidR="000D7758" w:rsidRPr="000D7758" w:rsidRDefault="000D7758" w:rsidP="00384681">
      <w:pPr>
        <w:widowControl w:val="0"/>
        <w:spacing w:before="120" w:after="120" w:line="320" w:lineRule="exact"/>
        <w:ind w:firstLine="720"/>
        <w:jc w:val="both"/>
        <w:outlineLvl w:val="0"/>
        <w:rPr>
          <w:bCs/>
          <w:i/>
          <w:iCs/>
        </w:rPr>
      </w:pPr>
      <w:r w:rsidRPr="000D7758">
        <w:rPr>
          <w:bCs/>
          <w:iCs/>
        </w:rPr>
        <w:t>“</w:t>
      </w:r>
      <w:r w:rsidRPr="000D7758">
        <w:rPr>
          <w:bCs/>
          <w:i/>
          <w:iCs/>
        </w:rPr>
        <w:t>1.</w:t>
      </w:r>
      <w:bookmarkStart w:id="3" w:name="_ftnref4"/>
      <w:bookmarkEnd w:id="3"/>
      <w:r w:rsidRPr="000D7758">
        <w:rPr>
          <w:bCs/>
          <w:i/>
          <w:iCs/>
        </w:rPr>
        <w:t xml:space="preserve"> Mức vốn cho vay </w:t>
      </w:r>
      <w:r w:rsidRPr="000D7758">
        <w:rPr>
          <w:bCs/>
          <w:i/>
          <w:iCs/>
          <w:u w:val="single"/>
        </w:rPr>
        <w:t>tối đa</w:t>
      </w:r>
      <w:r w:rsidRPr="000D7758">
        <w:rPr>
          <w:bCs/>
          <w:i/>
          <w:iCs/>
        </w:rPr>
        <w:t xml:space="preserve"> đối với 01 người học bao gồm </w:t>
      </w:r>
      <w:r w:rsidRPr="000D7758">
        <w:rPr>
          <w:bCs/>
          <w:i/>
          <w:iCs/>
          <w:u w:val="single"/>
        </w:rPr>
        <w:t>toàn bộ tiền học phí phải đóng của người học</w:t>
      </w:r>
      <w:r w:rsidRPr="000D7758">
        <w:rPr>
          <w:bCs/>
          <w:i/>
          <w:iCs/>
        </w:rPr>
        <w:t xml:space="preserve"> (sau khi trừ các khoản học bổng và hỗ trợ tài chính khác của nhà trường)</w:t>
      </w:r>
      <w:r w:rsidRPr="000D7758">
        <w:rPr>
          <w:bCs/>
          <w:i/>
          <w:iCs/>
          <w:vertAlign w:val="superscript"/>
        </w:rPr>
        <w:footnoteReference w:id="3"/>
      </w:r>
      <w:r w:rsidRPr="000D7758">
        <w:rPr>
          <w:bCs/>
          <w:i/>
          <w:iCs/>
        </w:rPr>
        <w:t xml:space="preserve"> theo xác nhận của nhà trường và </w:t>
      </w:r>
      <w:r w:rsidRPr="000D7758">
        <w:rPr>
          <w:bCs/>
          <w:i/>
          <w:iCs/>
          <w:u w:val="single"/>
        </w:rPr>
        <w:t>tiền sinh hoạt phí tối đa là 5 triệu đồng/tháng</w:t>
      </w:r>
      <w:r w:rsidRPr="000D7758">
        <w:rPr>
          <w:bCs/>
          <w:i/>
          <w:iCs/>
        </w:rPr>
        <w:t>.</w:t>
      </w:r>
    </w:p>
    <w:p w:rsidR="000D7758" w:rsidRPr="000D7758" w:rsidRDefault="000D7758" w:rsidP="00384681">
      <w:pPr>
        <w:widowControl w:val="0"/>
        <w:spacing w:before="120" w:after="120" w:line="320" w:lineRule="exact"/>
        <w:ind w:firstLine="720"/>
        <w:jc w:val="both"/>
        <w:outlineLvl w:val="0"/>
        <w:rPr>
          <w:bCs/>
          <w:iCs/>
          <w:lang w:val="pt-BR"/>
        </w:rPr>
      </w:pPr>
      <w:r w:rsidRPr="000D7758">
        <w:rPr>
          <w:bCs/>
          <w:i/>
          <w:iCs/>
        </w:rPr>
        <w:t xml:space="preserve">2. Căn cứ vào quy định tại khoản 1 Điều này, </w:t>
      </w:r>
      <w:r w:rsidRPr="000D7758">
        <w:rPr>
          <w:bCs/>
          <w:i/>
          <w:iCs/>
          <w:u w:val="single"/>
        </w:rPr>
        <w:t>NHCSXH xem xét, quyết định mức vốn cho vay cụ thể đối với từng người học</w:t>
      </w:r>
      <w:r w:rsidRPr="000D7758">
        <w:rPr>
          <w:bCs/>
          <w:i/>
          <w:iCs/>
        </w:rPr>
        <w:t>.</w:t>
      </w:r>
      <w:r w:rsidRPr="000D7758">
        <w:rPr>
          <w:bCs/>
          <w:iCs/>
        </w:rPr>
        <w:t>”</w:t>
      </w:r>
    </w:p>
    <w:p w:rsidR="000D7758" w:rsidRPr="000D7758" w:rsidRDefault="000D7758" w:rsidP="00384681">
      <w:pPr>
        <w:widowControl w:val="0"/>
        <w:spacing w:before="120" w:after="120" w:line="320" w:lineRule="exact"/>
        <w:ind w:firstLine="720"/>
        <w:jc w:val="both"/>
        <w:outlineLvl w:val="0"/>
        <w:rPr>
          <w:b/>
          <w:bCs/>
          <w:i/>
          <w:iCs/>
          <w:lang w:val="pt-BR"/>
        </w:rPr>
      </w:pPr>
      <w:r>
        <w:rPr>
          <w:b/>
          <w:bCs/>
          <w:i/>
          <w:iCs/>
          <w:lang w:val="pt-BR"/>
        </w:rPr>
        <w:t>3</w:t>
      </w:r>
      <w:r w:rsidRPr="000D7758">
        <w:rPr>
          <w:b/>
          <w:bCs/>
          <w:i/>
          <w:iCs/>
          <w:lang w:val="pt-BR"/>
        </w:rPr>
        <w:t>.5. Về bảo đảm tiền vay (Điều 12):</w:t>
      </w:r>
    </w:p>
    <w:p w:rsidR="000D7758" w:rsidRPr="000D7758" w:rsidRDefault="000D7758" w:rsidP="00384681">
      <w:pPr>
        <w:widowControl w:val="0"/>
        <w:spacing w:before="120" w:after="120" w:line="320" w:lineRule="exact"/>
        <w:ind w:firstLine="720"/>
        <w:jc w:val="both"/>
        <w:outlineLvl w:val="0"/>
        <w:rPr>
          <w:bCs/>
          <w:iCs/>
          <w:lang w:val="pt-BR"/>
        </w:rPr>
      </w:pPr>
      <w:r w:rsidRPr="000D7758">
        <w:rPr>
          <w:bCs/>
          <w:iCs/>
          <w:lang w:val="pt-BR"/>
        </w:rPr>
        <w:t>- Đối với một số chương trình tín dụng cho vay để sản xuất, kinh doanh hiện nay tại NHCSXH thì với mức vay vốn trên 100 triệu đồng đã phải thực hiện bảo đảm tiền vay. Đối với chính sách tín dụng đối với HSSV có hoàn cảnh khó khăn tại Quyết định số 157/2007/QĐ-TTg (được sửa đổi, bổ sung tại Quyết định số 05/2022/QĐ-TTg) thì khách hàng vay vốn không phải thực hiện bảo đảm tiền vay, tuy nhiên với mức cho vay của chính sách này là 4 triệu đồng/tháng/HSSV thì mức vay vốn tối đa không phải thực hiện bảo đảm tiền vay là khoảng 250 triệu đồng/khóa học.</w:t>
      </w:r>
    </w:p>
    <w:p w:rsidR="000D7758" w:rsidRPr="000D7758" w:rsidRDefault="000D7758" w:rsidP="00384681">
      <w:pPr>
        <w:widowControl w:val="0"/>
        <w:spacing w:before="120" w:after="120" w:line="320" w:lineRule="exact"/>
        <w:ind w:firstLine="720"/>
        <w:jc w:val="both"/>
        <w:outlineLvl w:val="0"/>
        <w:rPr>
          <w:bCs/>
          <w:iCs/>
          <w:lang w:val="pt-BR"/>
        </w:rPr>
      </w:pPr>
      <w:r w:rsidRPr="000D7758">
        <w:rPr>
          <w:bCs/>
          <w:iCs/>
          <w:lang w:val="pt-BR"/>
        </w:rPr>
        <w:t>- Từ tình hình trên, để đồng thời thực hiện mục tiêu giảm rủi ro đối với nguồn vốn cho vay của NHCSXH (</w:t>
      </w:r>
      <w:r w:rsidRPr="000D7758">
        <w:rPr>
          <w:bCs/>
          <w:iCs/>
        </w:rPr>
        <w:t>chủ yếu hướng tới trường hợp người học tại các cơ sở giáo dục đại học tư nhân/quốc tế tại Việt Nam có học phí cao)</w:t>
      </w:r>
      <w:r w:rsidRPr="000D7758">
        <w:rPr>
          <w:bCs/>
          <w:iCs/>
          <w:lang w:val="pt-BR"/>
        </w:rPr>
        <w:t xml:space="preserve"> và mục tiêu tạo cơ chế hấp dẫn đặc biệt nhằm thu hút người theo học ngành STEM theo chỉ đạo của Bộ Chính trị và Chính phủ, </w:t>
      </w:r>
      <w:r>
        <w:rPr>
          <w:bCs/>
          <w:iCs/>
          <w:lang w:val="pt-BR"/>
        </w:rPr>
        <w:t>Bộ Tài chính kính</w:t>
      </w:r>
      <w:r w:rsidRPr="000D7758">
        <w:rPr>
          <w:bCs/>
          <w:iCs/>
          <w:lang w:val="pt-BR"/>
        </w:rPr>
        <w:t xml:space="preserve"> trình Thủ tướng Chính phủ quy định về bảo đảm tiền vay tại dự thảo Quyết định như sau:</w:t>
      </w:r>
    </w:p>
    <w:p w:rsidR="000D7758" w:rsidRPr="000D7758" w:rsidRDefault="000D7758" w:rsidP="00384681">
      <w:pPr>
        <w:widowControl w:val="0"/>
        <w:spacing w:before="120" w:after="120" w:line="320" w:lineRule="exact"/>
        <w:ind w:firstLine="720"/>
        <w:jc w:val="both"/>
        <w:outlineLvl w:val="0"/>
        <w:rPr>
          <w:bCs/>
          <w:i/>
          <w:iCs/>
        </w:rPr>
      </w:pPr>
      <w:r w:rsidRPr="000D7758">
        <w:rPr>
          <w:bCs/>
          <w:iCs/>
          <w:lang w:val="pt-BR"/>
        </w:rPr>
        <w:t>“</w:t>
      </w:r>
      <w:r w:rsidRPr="000D7758">
        <w:rPr>
          <w:bCs/>
          <w:i/>
          <w:iCs/>
          <w:lang w:val="pt-BR"/>
        </w:rPr>
        <w:t>1</w:t>
      </w:r>
      <w:r w:rsidRPr="000D7758">
        <w:rPr>
          <w:bCs/>
          <w:i/>
          <w:iCs/>
        </w:rPr>
        <w:t>. Khách hàng vay vốn dưới 500 triệu đồng thì không phải thực hiện bảo đảm tiền vay.</w:t>
      </w:r>
    </w:p>
    <w:p w:rsidR="000D7758" w:rsidRPr="000D7758" w:rsidRDefault="000D7758" w:rsidP="00384681">
      <w:pPr>
        <w:widowControl w:val="0"/>
        <w:spacing w:before="120" w:after="120" w:line="320" w:lineRule="exact"/>
        <w:ind w:firstLine="720"/>
        <w:jc w:val="both"/>
        <w:outlineLvl w:val="0"/>
        <w:rPr>
          <w:bCs/>
          <w:iCs/>
          <w:lang w:val="pt-BR"/>
        </w:rPr>
      </w:pPr>
      <w:r w:rsidRPr="000D7758">
        <w:rPr>
          <w:bCs/>
          <w:i/>
          <w:iCs/>
        </w:rPr>
        <w:t>2. Khách hàng vay vốn từ 500 triệu đồng trở lên thì phải thực hiện bảo đảm tiền vay bằng tài sản theo quy định của pháp luật về bảo đảm thực hiện nghĩa vụ và quy định của NHCSXH.</w:t>
      </w:r>
      <w:r w:rsidRPr="000D7758">
        <w:rPr>
          <w:bCs/>
          <w:iCs/>
        </w:rPr>
        <w:t>”</w:t>
      </w:r>
    </w:p>
    <w:p w:rsidR="000D7758" w:rsidRPr="000D7758" w:rsidRDefault="000D7758" w:rsidP="00384681">
      <w:pPr>
        <w:widowControl w:val="0"/>
        <w:spacing w:before="120" w:after="120" w:line="320" w:lineRule="exact"/>
        <w:ind w:firstLine="720"/>
        <w:jc w:val="both"/>
        <w:outlineLvl w:val="0"/>
        <w:rPr>
          <w:bCs/>
          <w:i/>
          <w:iCs/>
          <w:lang w:val="pt-BR"/>
        </w:rPr>
      </w:pPr>
      <w:r>
        <w:rPr>
          <w:b/>
          <w:bCs/>
          <w:i/>
          <w:iCs/>
          <w:lang w:val="pt-BR"/>
        </w:rPr>
        <w:t>3</w:t>
      </w:r>
      <w:r w:rsidRPr="000D7758">
        <w:rPr>
          <w:b/>
          <w:bCs/>
          <w:i/>
          <w:iCs/>
          <w:lang w:val="pt-BR"/>
        </w:rPr>
        <w:t>.6. Về lãi suất cho vay (Điều 8):</w:t>
      </w:r>
      <w:r w:rsidRPr="000D7758">
        <w:rPr>
          <w:bCs/>
          <w:i/>
          <w:iCs/>
          <w:lang w:val="pt-BR"/>
        </w:rPr>
        <w:t xml:space="preserve"> </w:t>
      </w:r>
    </w:p>
    <w:p w:rsidR="000D7758" w:rsidRPr="000D7758" w:rsidRDefault="000D7758" w:rsidP="00384681">
      <w:pPr>
        <w:widowControl w:val="0"/>
        <w:spacing w:before="120" w:after="120" w:line="320" w:lineRule="exact"/>
        <w:ind w:firstLine="720"/>
        <w:jc w:val="both"/>
        <w:outlineLvl w:val="0"/>
        <w:rPr>
          <w:bCs/>
          <w:iCs/>
          <w:lang w:val="pt-BR"/>
        </w:rPr>
      </w:pPr>
      <w:r w:rsidRPr="000D7758">
        <w:rPr>
          <w:bCs/>
          <w:iCs/>
          <w:lang w:val="pt-BR"/>
        </w:rPr>
        <w:t>- Qua khảo sát thực tế, các trường đại học đều có ý kiến đề xuất cần thiết phải giảm mức lãi suất cho vay hơn (khoảng 5%/năm) so với mặt bằng lãi suất cho vay HSSV hiện hành quy định tại Quyết định số 157/2007/QĐ-TTg (được sửa đổi, bổ sung tại Quyết định số 05/2022/QĐ-TTg) (hiện nay đang là 6,6%/năm, tương đương lãi suất cho vay hộ nghèo tại NHCSXH); riêng Đại học Bách khoa Hà Nội có ý kiến đề xuất giảm thấp xuống khoảng 3%/năm.</w:t>
      </w:r>
    </w:p>
    <w:p w:rsidR="000D7758" w:rsidRPr="000D7758" w:rsidRDefault="000D7758" w:rsidP="00384681">
      <w:pPr>
        <w:widowControl w:val="0"/>
        <w:spacing w:before="120" w:after="120" w:line="320" w:lineRule="exact"/>
        <w:ind w:firstLine="720"/>
        <w:jc w:val="both"/>
        <w:outlineLvl w:val="0"/>
        <w:rPr>
          <w:bCs/>
          <w:iCs/>
          <w:lang w:val="pt-BR"/>
        </w:rPr>
      </w:pPr>
      <w:r w:rsidRPr="000D7758">
        <w:rPr>
          <w:bCs/>
          <w:iCs/>
          <w:lang w:val="pt-BR"/>
        </w:rPr>
        <w:t xml:space="preserve">- Tuy nhiên hiện nay, NHCSXH đang triển khai cho vay nhiều chương trình tín dụng với các mức lãi suất khác nhau, trong đó các chương trình cho vay phổ biến nhất đối với một số đối tượng chính sách khó khăn, </w:t>
      </w:r>
      <w:r w:rsidRPr="000D7758">
        <w:rPr>
          <w:bCs/>
          <w:iCs/>
        </w:rPr>
        <w:t>được ưu tiên vay vốn theo chủ trương của Đảng và Nhà nước cũng có</w:t>
      </w:r>
      <w:r w:rsidRPr="000D7758">
        <w:rPr>
          <w:bCs/>
          <w:iCs/>
          <w:lang w:val="pt-BR"/>
        </w:rPr>
        <w:t xml:space="preserve"> lãi suất trên 6%/năm như: </w:t>
      </w:r>
      <w:r w:rsidRPr="000D7758">
        <w:rPr>
          <w:bCs/>
          <w:iCs/>
        </w:rPr>
        <w:t>chương trình cho vay hộ nghèo có lãi suất 6,6%/năm; chương trình cho vay hộ cận nghèo có lãi suất 7,92%/năm; chương trình cho vay hộ mới thoát nghèo có lãi suất 8,25%/năm; chương trình cho vay sản xuất kinh doanh vùng khó khăn có lãi suất 9%/năm…</w:t>
      </w:r>
    </w:p>
    <w:p w:rsidR="000D7758" w:rsidRPr="000D7758" w:rsidRDefault="000D7758" w:rsidP="00384681">
      <w:pPr>
        <w:widowControl w:val="0"/>
        <w:spacing w:before="120" w:after="120" w:line="320" w:lineRule="exact"/>
        <w:ind w:firstLine="720"/>
        <w:jc w:val="both"/>
        <w:outlineLvl w:val="0"/>
        <w:rPr>
          <w:bCs/>
          <w:iCs/>
        </w:rPr>
      </w:pPr>
      <w:r w:rsidRPr="000D7758">
        <w:rPr>
          <w:bCs/>
          <w:iCs/>
          <w:lang w:val="pt-BR"/>
        </w:rPr>
        <w:t xml:space="preserve">- Do đó, </w:t>
      </w:r>
      <w:r>
        <w:rPr>
          <w:bCs/>
          <w:iCs/>
          <w:lang w:val="pt-BR"/>
        </w:rPr>
        <w:t>Bộ Tài chính kính</w:t>
      </w:r>
      <w:r w:rsidRPr="000D7758">
        <w:rPr>
          <w:bCs/>
          <w:iCs/>
          <w:lang w:val="pt-BR"/>
        </w:rPr>
        <w:t xml:space="preserve"> trình Thủ tướng Chính phủ quy định </w:t>
      </w:r>
      <w:r w:rsidRPr="000D7758">
        <w:rPr>
          <w:bCs/>
          <w:iCs/>
        </w:rPr>
        <w:t xml:space="preserve">mức lãi suất cho vay đối với người học các ngành STEM </w:t>
      </w:r>
      <w:r w:rsidRPr="000D7758">
        <w:rPr>
          <w:bCs/>
          <w:iCs/>
          <w:u w:val="single"/>
        </w:rPr>
        <w:t>bằng với lãi suất cho vay đối với hộ nghèo tại NHCSXH trong từng thời kỳ theo quy định của pháp luật</w:t>
      </w:r>
      <w:r w:rsidRPr="000D7758">
        <w:rPr>
          <w:bCs/>
          <w:iCs/>
        </w:rPr>
        <w:t xml:space="preserve"> (hiện nay mức lãi suất là 6,6%/năm). </w:t>
      </w:r>
    </w:p>
    <w:p w:rsidR="000D7758" w:rsidRPr="000D7758" w:rsidRDefault="000D7758" w:rsidP="00384681">
      <w:pPr>
        <w:widowControl w:val="0"/>
        <w:spacing w:before="120" w:after="120" w:line="320" w:lineRule="exact"/>
        <w:ind w:firstLine="720"/>
        <w:jc w:val="both"/>
        <w:outlineLvl w:val="0"/>
        <w:rPr>
          <w:bCs/>
          <w:iCs/>
          <w:lang w:val="pt-BR"/>
        </w:rPr>
      </w:pPr>
      <w:r w:rsidRPr="000D7758">
        <w:rPr>
          <w:bCs/>
          <w:iCs/>
        </w:rPr>
        <w:t>- Trong thời gian tới, trên cơ sở đánh giá, so sánh về tính ưu đãi của lãi suất cho vay đối với hộ nghèo so với mặt bằng lãi suất thị trường, cũng như căn cứ chi phí huy động vốn của NHCSXH, đề nghị NHCSXH nghiên cứu, báo cáo Thủ tướng Chính phủ xem xét, điều chỉnh giảm lãi suất cho vay hộ nghèo theo quy định của pháp luật để phù hợp với tình hình thực tế; theo đó các chương trình tín dụng neo theo lãi suất cho vay hộ nghèo (như chương trình này) cũng được giảm lãi suất tương ứng.</w:t>
      </w:r>
    </w:p>
    <w:p w:rsidR="000D7758" w:rsidRPr="000D7758" w:rsidRDefault="000D7758" w:rsidP="00384681">
      <w:pPr>
        <w:widowControl w:val="0"/>
        <w:spacing w:before="120" w:after="120" w:line="320" w:lineRule="exact"/>
        <w:ind w:firstLine="720"/>
        <w:jc w:val="both"/>
        <w:outlineLvl w:val="0"/>
        <w:rPr>
          <w:bCs/>
          <w:i/>
          <w:iCs/>
          <w:lang w:val="es-NI"/>
        </w:rPr>
      </w:pPr>
      <w:r>
        <w:rPr>
          <w:b/>
          <w:bCs/>
          <w:i/>
          <w:iCs/>
        </w:rPr>
        <w:t>3</w:t>
      </w:r>
      <w:r w:rsidRPr="000D7758">
        <w:rPr>
          <w:b/>
          <w:bCs/>
          <w:i/>
          <w:iCs/>
        </w:rPr>
        <w:t>.7. Về t</w:t>
      </w:r>
      <w:r w:rsidRPr="000D7758">
        <w:rPr>
          <w:b/>
          <w:bCs/>
          <w:i/>
          <w:iCs/>
          <w:lang w:val="es-NI"/>
        </w:rPr>
        <w:t>hời hạn cho vay (Điều 10):</w:t>
      </w:r>
      <w:r w:rsidRPr="000D7758">
        <w:rPr>
          <w:bCs/>
          <w:i/>
          <w:iCs/>
          <w:lang w:val="es-NI"/>
        </w:rPr>
        <w:t xml:space="preserve"> </w:t>
      </w:r>
    </w:p>
    <w:p w:rsidR="000D7758" w:rsidRPr="000D7758" w:rsidRDefault="000D7758" w:rsidP="00384681">
      <w:pPr>
        <w:widowControl w:val="0"/>
        <w:spacing w:before="120" w:after="120" w:line="320" w:lineRule="exact"/>
        <w:ind w:firstLine="720"/>
        <w:jc w:val="both"/>
        <w:outlineLvl w:val="0"/>
        <w:rPr>
          <w:bCs/>
          <w:iCs/>
          <w:lang w:val="pt-BR"/>
        </w:rPr>
      </w:pPr>
      <w:r w:rsidRPr="000D7758">
        <w:rPr>
          <w:bCs/>
          <w:iCs/>
          <w:lang w:val="es-NI"/>
        </w:rPr>
        <w:t>- Trên cơ sở kết quả khảo sát thực tế về tình hình HSSV sau khi tốt nghiệp ngành STEM tìm được việc làm</w:t>
      </w:r>
      <w:r>
        <w:rPr>
          <w:bCs/>
          <w:iCs/>
          <w:lang w:val="es-NI"/>
        </w:rPr>
        <w:t>,</w:t>
      </w:r>
      <w:r w:rsidRPr="000D7758">
        <w:rPr>
          <w:bCs/>
          <w:iCs/>
          <w:lang w:val="es-NI"/>
        </w:rPr>
        <w:t xml:space="preserve"> có thu nhập và tính toán của NHCSXH và </w:t>
      </w:r>
      <w:r>
        <w:rPr>
          <w:bCs/>
          <w:iCs/>
          <w:lang w:val="es-NI"/>
        </w:rPr>
        <w:t>Bộ Tài chính</w:t>
      </w:r>
      <w:r w:rsidRPr="000D7758">
        <w:rPr>
          <w:bCs/>
          <w:iCs/>
          <w:lang w:val="es-NI"/>
        </w:rPr>
        <w:t xml:space="preserve"> để đảm bảo thời gian cho vay phù hợp cho khách hàng vay vốn cân đối trả được nợ cho NHCSXH, cũng như trên cơ sở thực tế triển khai quy định về thời gian cho vay HSSV có hoàn cảnh khó khăn </w:t>
      </w:r>
      <w:r w:rsidRPr="000D7758">
        <w:rPr>
          <w:bCs/>
          <w:iCs/>
          <w:lang w:val="pt-BR"/>
        </w:rPr>
        <w:t xml:space="preserve">tại Quyết định số 157/2007/QĐ-TTg (được sửa đổi, bổ sung tại Quyết định số 05/2022/QĐ-TTg) thời gian qua, </w:t>
      </w:r>
      <w:r>
        <w:rPr>
          <w:bCs/>
          <w:iCs/>
          <w:lang w:val="pt-BR"/>
        </w:rPr>
        <w:t>Bộ Tài chính kính</w:t>
      </w:r>
      <w:r w:rsidRPr="000D7758">
        <w:rPr>
          <w:bCs/>
          <w:iCs/>
          <w:lang w:val="pt-BR"/>
        </w:rPr>
        <w:t xml:space="preserve"> trình Thủ tướng Chính phủ quy định tại dự thảo Quyết định theo hướng: </w:t>
      </w:r>
    </w:p>
    <w:p w:rsidR="000D7758" w:rsidRPr="000D7758" w:rsidRDefault="000D7758" w:rsidP="00384681">
      <w:pPr>
        <w:widowControl w:val="0"/>
        <w:spacing w:before="120" w:after="120" w:line="320" w:lineRule="exact"/>
        <w:ind w:firstLine="720"/>
        <w:jc w:val="both"/>
        <w:outlineLvl w:val="0"/>
        <w:rPr>
          <w:bCs/>
          <w:i/>
          <w:iCs/>
        </w:rPr>
      </w:pPr>
      <w:r w:rsidRPr="000D7758">
        <w:rPr>
          <w:bCs/>
          <w:iCs/>
          <w:lang w:val="pt-BR"/>
        </w:rPr>
        <w:t>“</w:t>
      </w:r>
      <w:r w:rsidRPr="000D7758">
        <w:rPr>
          <w:bCs/>
          <w:i/>
          <w:iCs/>
        </w:rPr>
        <w:t>1. Thời hạn cho vay là khoảng thời gian được tính bao gồm thời hạn giải ngân vốn vay và thời hạn trả nợ.</w:t>
      </w:r>
    </w:p>
    <w:p w:rsidR="000D7758" w:rsidRPr="000D7758" w:rsidRDefault="000D7758" w:rsidP="00384681">
      <w:pPr>
        <w:widowControl w:val="0"/>
        <w:spacing w:before="120" w:after="120" w:line="320" w:lineRule="exact"/>
        <w:ind w:firstLine="720"/>
        <w:jc w:val="both"/>
        <w:outlineLvl w:val="0"/>
        <w:rPr>
          <w:bCs/>
          <w:i/>
          <w:iCs/>
        </w:rPr>
      </w:pPr>
      <w:r w:rsidRPr="000D7758">
        <w:rPr>
          <w:bCs/>
          <w:i/>
          <w:iCs/>
        </w:rPr>
        <w:t>2. Thời hạn giải ngân vốn vay là khoảng thời gian tính từ ngày khách hàng vay vốn nhận khoản vay đầu tiên cho đến ngày người học kết thúc khóa học, kể cả thời gian người học được các trường cho phép nghỉ học có thời hạn và được bảo lưu kết quả học tập (nếu có):</w:t>
      </w:r>
    </w:p>
    <w:p w:rsidR="000D7758" w:rsidRPr="000D7758" w:rsidRDefault="000D7758" w:rsidP="00384681">
      <w:pPr>
        <w:widowControl w:val="0"/>
        <w:spacing w:before="120" w:after="120" w:line="320" w:lineRule="exact"/>
        <w:ind w:firstLine="720"/>
        <w:jc w:val="both"/>
        <w:outlineLvl w:val="0"/>
        <w:rPr>
          <w:bCs/>
          <w:i/>
          <w:iCs/>
        </w:rPr>
      </w:pPr>
      <w:r w:rsidRPr="000D7758">
        <w:rPr>
          <w:bCs/>
          <w:i/>
          <w:iCs/>
        </w:rPr>
        <w:t xml:space="preserve">a) Thời hạn giải ngân vốn vay được chia thành các kỳ hạn giải ngân vốn vay do </w:t>
      </w:r>
      <w:r w:rsidRPr="000D7758">
        <w:rPr>
          <w:bCs/>
          <w:i/>
          <w:iCs/>
          <w:lang w:val="es-NI"/>
        </w:rPr>
        <w:t xml:space="preserve">NHCSXH </w:t>
      </w:r>
      <w:r w:rsidRPr="000D7758">
        <w:rPr>
          <w:bCs/>
          <w:i/>
          <w:iCs/>
        </w:rPr>
        <w:t>quy định hoặc thoả thuận với khách hàng vay vốn;</w:t>
      </w:r>
    </w:p>
    <w:p w:rsidR="000D7758" w:rsidRPr="000D7758" w:rsidRDefault="000D7758" w:rsidP="00384681">
      <w:pPr>
        <w:widowControl w:val="0"/>
        <w:spacing w:before="120" w:after="120" w:line="320" w:lineRule="exact"/>
        <w:ind w:firstLine="720"/>
        <w:jc w:val="both"/>
        <w:outlineLvl w:val="0"/>
        <w:rPr>
          <w:bCs/>
          <w:i/>
          <w:iCs/>
        </w:rPr>
      </w:pPr>
      <w:r w:rsidRPr="000D7758">
        <w:rPr>
          <w:bCs/>
          <w:i/>
          <w:iCs/>
        </w:rPr>
        <w:t xml:space="preserve">b) </w:t>
      </w:r>
      <w:r w:rsidRPr="000D7758">
        <w:rPr>
          <w:bCs/>
          <w:i/>
          <w:iCs/>
          <w:lang w:val="es-NI"/>
        </w:rPr>
        <w:t>NHCSXH</w:t>
      </w:r>
      <w:r w:rsidRPr="000D7758">
        <w:rPr>
          <w:bCs/>
          <w:i/>
          <w:iCs/>
        </w:rPr>
        <w:t xml:space="preserve"> không giải ngân vốn vay trong thời gian người học được các trường cho phép nghỉ học có thời hạn và được bảo lưu kết quả học tập (nếu có);</w:t>
      </w:r>
    </w:p>
    <w:p w:rsidR="000D7758" w:rsidRPr="000D7758" w:rsidRDefault="000D7758" w:rsidP="00384681">
      <w:pPr>
        <w:widowControl w:val="0"/>
        <w:spacing w:before="120" w:after="120" w:line="320" w:lineRule="exact"/>
        <w:ind w:firstLine="720"/>
        <w:jc w:val="both"/>
        <w:outlineLvl w:val="0"/>
        <w:rPr>
          <w:bCs/>
          <w:i/>
          <w:iCs/>
        </w:rPr>
      </w:pPr>
      <w:r w:rsidRPr="000D7758">
        <w:rPr>
          <w:bCs/>
          <w:i/>
          <w:iCs/>
        </w:rPr>
        <w:t>c) Trong thời hạn giải ngân vốn vay, khách hàng vay vốn chưa phải trả nợ gốc và lãi; lãi tiền vay được tính kể từ ngày khách hàng vay vốn nhận khoản vay đầu tiên đến ngày trả hết nợ gốc.</w:t>
      </w:r>
    </w:p>
    <w:p w:rsidR="000D7758" w:rsidRPr="000D7758" w:rsidRDefault="000D7758" w:rsidP="00384681">
      <w:pPr>
        <w:widowControl w:val="0"/>
        <w:spacing w:before="120" w:after="120" w:line="320" w:lineRule="exact"/>
        <w:ind w:firstLine="720"/>
        <w:jc w:val="both"/>
        <w:outlineLvl w:val="0"/>
        <w:rPr>
          <w:bCs/>
          <w:i/>
          <w:iCs/>
        </w:rPr>
      </w:pPr>
      <w:r w:rsidRPr="000D7758">
        <w:rPr>
          <w:bCs/>
          <w:i/>
          <w:iCs/>
        </w:rPr>
        <w:t xml:space="preserve">3. Thời hạn trả nợ do </w:t>
      </w:r>
      <w:r w:rsidRPr="000D7758">
        <w:rPr>
          <w:bCs/>
          <w:i/>
          <w:iCs/>
          <w:lang w:val="es-NI"/>
        </w:rPr>
        <w:t>NHCSXH</w:t>
      </w:r>
      <w:r w:rsidRPr="000D7758">
        <w:rPr>
          <w:bCs/>
          <w:i/>
          <w:iCs/>
        </w:rPr>
        <w:t xml:space="preserve"> quyết định, tối đa bằng thời hạn giải ngân vốn vay trừ đi thời gian người học được các trường cho phép nghỉ học có thời hạn và được bảo lưu kết quả học tập (nếu có), trong đó:</w:t>
      </w:r>
    </w:p>
    <w:p w:rsidR="000D7758" w:rsidRPr="000D7758" w:rsidRDefault="000D7758" w:rsidP="00384681">
      <w:pPr>
        <w:widowControl w:val="0"/>
        <w:spacing w:before="120" w:after="120" w:line="320" w:lineRule="exact"/>
        <w:ind w:firstLine="720"/>
        <w:jc w:val="both"/>
        <w:outlineLvl w:val="0"/>
        <w:rPr>
          <w:bCs/>
          <w:i/>
          <w:iCs/>
        </w:rPr>
      </w:pPr>
      <w:r w:rsidRPr="000D7758">
        <w:rPr>
          <w:bCs/>
          <w:i/>
          <w:iCs/>
        </w:rPr>
        <w:t>a) Khách hàng vay vốn phải bắt đầu thời hạn trả nợ muộn nhất sau 12 tháng kể từ ngày người học kết thúc khóa học; khách hàng vay vốn có thể trả nợ trước hạn mà không chịu lãi phạt trả nợ trước hạn;</w:t>
      </w:r>
    </w:p>
    <w:p w:rsidR="000D7758" w:rsidRPr="000D7758" w:rsidRDefault="000D7758" w:rsidP="00384681">
      <w:pPr>
        <w:widowControl w:val="0"/>
        <w:spacing w:before="120" w:after="120" w:line="320" w:lineRule="exact"/>
        <w:ind w:firstLine="720"/>
        <w:jc w:val="both"/>
        <w:outlineLvl w:val="0"/>
        <w:rPr>
          <w:bCs/>
          <w:iCs/>
        </w:rPr>
      </w:pPr>
      <w:r w:rsidRPr="000D7758">
        <w:rPr>
          <w:bCs/>
          <w:i/>
          <w:iCs/>
        </w:rPr>
        <w:t xml:space="preserve">b) Thời hạn trả nợ được chia thành các kỳ hạn trả nợ với mức trả nợ mỗi kỳ do </w:t>
      </w:r>
      <w:r w:rsidRPr="000D7758">
        <w:rPr>
          <w:bCs/>
          <w:i/>
          <w:iCs/>
          <w:lang w:val="es-NI"/>
        </w:rPr>
        <w:t>NHCSXH</w:t>
      </w:r>
      <w:r w:rsidRPr="000D7758">
        <w:rPr>
          <w:bCs/>
          <w:i/>
          <w:iCs/>
        </w:rPr>
        <w:t xml:space="preserve"> quyết định.</w:t>
      </w:r>
      <w:r w:rsidRPr="000D7758">
        <w:rPr>
          <w:bCs/>
          <w:iCs/>
        </w:rPr>
        <w:t>”</w:t>
      </w:r>
    </w:p>
    <w:p w:rsidR="000D7758" w:rsidRPr="000D7758" w:rsidRDefault="000D7758" w:rsidP="00384681">
      <w:pPr>
        <w:widowControl w:val="0"/>
        <w:spacing w:before="120" w:after="120" w:line="320" w:lineRule="exact"/>
        <w:ind w:firstLine="720"/>
        <w:jc w:val="both"/>
        <w:outlineLvl w:val="0"/>
        <w:rPr>
          <w:bCs/>
          <w:iCs/>
          <w:lang w:val="pt-BR"/>
        </w:rPr>
      </w:pPr>
      <w:r w:rsidRPr="000D7758">
        <w:rPr>
          <w:bCs/>
          <w:iCs/>
          <w:lang w:val="pt-BR"/>
        </w:rPr>
        <w:t>- Với thời hạn cho vay theo quy định nêu trên thì trường hợp người học được cho vay từ khi bắt đầu khóa học và khóa học thông thường kéo dài 4 năm thì tổng thời hạn cho vay tối đa đối với người học có thể lên tới 9 năm (chưa kể thời gian gia hạn nợ trong trường hợp khách hàng vay vốn gặp khó khăn trong trả nợ). Đây là thời hạn cho vay dài và có đủ thời gian cho khách hàng vay vốn cân đối trả được nợ cho NHCSXH (tương tự như thời hạn cho vay đang áp dụng đối với HSSV có hoàn cảnh khó khăn tại Quyết định số 157/2007/QĐ-TTg và Quyết định số 05/2022/QĐ-TTg).</w:t>
      </w:r>
    </w:p>
    <w:p w:rsidR="000D7758" w:rsidRPr="000D7758" w:rsidRDefault="000D7758" w:rsidP="00384681">
      <w:pPr>
        <w:widowControl w:val="0"/>
        <w:spacing w:before="120" w:after="120" w:line="320" w:lineRule="exact"/>
        <w:ind w:firstLine="720"/>
        <w:jc w:val="both"/>
        <w:outlineLvl w:val="0"/>
        <w:rPr>
          <w:b/>
          <w:bCs/>
          <w:i/>
          <w:iCs/>
        </w:rPr>
      </w:pPr>
      <w:r>
        <w:rPr>
          <w:b/>
          <w:bCs/>
          <w:i/>
          <w:iCs/>
        </w:rPr>
        <w:t>3</w:t>
      </w:r>
      <w:r w:rsidRPr="000D7758">
        <w:rPr>
          <w:b/>
          <w:bCs/>
          <w:i/>
          <w:iCs/>
        </w:rPr>
        <w:t>.8. Về cơ cấu lại thời hạn trả nợ, chuyển nợ quá hạn (Điều 11):</w:t>
      </w:r>
    </w:p>
    <w:p w:rsidR="000D7758" w:rsidRPr="000D7758" w:rsidRDefault="000D7758" w:rsidP="00384681">
      <w:pPr>
        <w:widowControl w:val="0"/>
        <w:spacing w:before="120" w:after="120" w:line="320" w:lineRule="exact"/>
        <w:ind w:firstLine="720"/>
        <w:jc w:val="both"/>
        <w:outlineLvl w:val="0"/>
        <w:rPr>
          <w:bCs/>
          <w:iCs/>
        </w:rPr>
      </w:pPr>
      <w:r w:rsidRPr="000D7758">
        <w:rPr>
          <w:bCs/>
          <w:iCs/>
        </w:rPr>
        <w:t xml:space="preserve">- Trong quá trình triển khai chính sách này (tương tự như bất kỳ chính sách tín dụng khác) có thể phát sinh rủi ro khách hàng vay vốn chưa trả được đầy đủ nợ vay theo hợp đồng tín dụng đã ký với NHCSXH do các nguyên nhân khách quan, bất khả kháng, do đó cần có quy định liên quan đến cơ cấu lại thời hạn trả nợ và chuyển nợ quá hạn; theo đó để linh hoạt trong quá trình điều hành của NHCSXH, </w:t>
      </w:r>
      <w:r>
        <w:rPr>
          <w:bCs/>
          <w:iCs/>
          <w:lang w:val="pt-BR"/>
        </w:rPr>
        <w:t>Bộ Tài chính kính</w:t>
      </w:r>
      <w:r w:rsidRPr="000D7758">
        <w:rPr>
          <w:bCs/>
          <w:iCs/>
          <w:lang w:val="pt-BR"/>
        </w:rPr>
        <w:t xml:space="preserve"> </w:t>
      </w:r>
      <w:r>
        <w:rPr>
          <w:bCs/>
          <w:iCs/>
          <w:lang w:val="pt-BR"/>
        </w:rPr>
        <w:t xml:space="preserve">trình Thủ tướng Chính phủ </w:t>
      </w:r>
      <w:r w:rsidRPr="000D7758">
        <w:rPr>
          <w:bCs/>
          <w:iCs/>
        </w:rPr>
        <w:t>trong dự thảo Quyết định này chỉ quy định những nội dung cơ bản về nguyên tắc cơ cấu lại thời hạn trả nợ và chuyển nợ quá hạn; đối với nội dung cụ thể hơn do NHCSXH hướng dẫn, cụ thể như sau:</w:t>
      </w:r>
    </w:p>
    <w:p w:rsidR="000D7758" w:rsidRPr="000D7758" w:rsidRDefault="000D7758" w:rsidP="00384681">
      <w:pPr>
        <w:widowControl w:val="0"/>
        <w:spacing w:before="120" w:after="120" w:line="320" w:lineRule="exact"/>
        <w:ind w:firstLine="720"/>
        <w:jc w:val="both"/>
        <w:outlineLvl w:val="0"/>
        <w:rPr>
          <w:bCs/>
          <w:i/>
          <w:iCs/>
        </w:rPr>
      </w:pPr>
      <w:r w:rsidRPr="000D7758">
        <w:rPr>
          <w:bCs/>
          <w:iCs/>
        </w:rPr>
        <w:t>“</w:t>
      </w:r>
      <w:r w:rsidRPr="000D7758">
        <w:rPr>
          <w:bCs/>
          <w:i/>
          <w:iCs/>
        </w:rPr>
        <w:t xml:space="preserve">1. </w:t>
      </w:r>
      <w:r w:rsidRPr="000D7758">
        <w:rPr>
          <w:bCs/>
          <w:i/>
          <w:iCs/>
          <w:lang w:val="es-NI"/>
        </w:rPr>
        <w:t>NHCSXH</w:t>
      </w:r>
      <w:r w:rsidRPr="000D7758">
        <w:rPr>
          <w:bCs/>
          <w:i/>
          <w:iCs/>
        </w:rPr>
        <w:t xml:space="preserve"> xem xét, quyết định việc cơ cấu lại thời hạn trả nợ trên cơ sở đề nghị của khách hàng vay vốn và kết quả đánh giá của </w:t>
      </w:r>
      <w:r w:rsidRPr="000D7758">
        <w:rPr>
          <w:bCs/>
          <w:i/>
          <w:iCs/>
          <w:lang w:val="es-NI"/>
        </w:rPr>
        <w:t>NHCSXH</w:t>
      </w:r>
      <w:r w:rsidRPr="000D7758">
        <w:rPr>
          <w:bCs/>
          <w:i/>
          <w:iCs/>
        </w:rPr>
        <w:t xml:space="preserve"> về khả năng trả nợ của khách hàng vay vốn, cụ thể như sau:</w:t>
      </w:r>
    </w:p>
    <w:p w:rsidR="000D7758" w:rsidRPr="000D7758" w:rsidRDefault="000D7758" w:rsidP="00384681">
      <w:pPr>
        <w:widowControl w:val="0"/>
        <w:spacing w:before="120" w:after="120" w:line="320" w:lineRule="exact"/>
        <w:ind w:firstLine="720"/>
        <w:jc w:val="both"/>
        <w:outlineLvl w:val="0"/>
        <w:rPr>
          <w:bCs/>
          <w:i/>
          <w:iCs/>
        </w:rPr>
      </w:pPr>
      <w:r w:rsidRPr="000D7758">
        <w:rPr>
          <w:bCs/>
          <w:i/>
          <w:iCs/>
        </w:rPr>
        <w:t xml:space="preserve">a) Khách hàng vay vốn không có khả năng trả nợ đúng kỳ hạn trả nợ theo hợp đồng tín dụng đã ký và được </w:t>
      </w:r>
      <w:r w:rsidRPr="000D7758">
        <w:rPr>
          <w:bCs/>
          <w:i/>
          <w:iCs/>
          <w:lang w:val="es-NI"/>
        </w:rPr>
        <w:t>NHCSXH</w:t>
      </w:r>
      <w:r w:rsidRPr="000D7758">
        <w:rPr>
          <w:bCs/>
          <w:i/>
          <w:iCs/>
        </w:rPr>
        <w:t xml:space="preserve"> đánh giá là có khả năng trả nợ đầy đủ theo kỳ hạn trả nợ được điều chỉnh thì </w:t>
      </w:r>
      <w:r w:rsidRPr="000D7758">
        <w:rPr>
          <w:bCs/>
          <w:i/>
          <w:iCs/>
          <w:lang w:val="es-NI"/>
        </w:rPr>
        <w:t>NHCSXH</w:t>
      </w:r>
      <w:r w:rsidRPr="000D7758">
        <w:rPr>
          <w:bCs/>
          <w:i/>
          <w:iCs/>
        </w:rPr>
        <w:t xml:space="preserve"> xem xét, quyết định điều chỉnh kỳ hạn trả nợ phù hợp với nguồn trả nợ của khách hàng vay vốn;</w:t>
      </w:r>
    </w:p>
    <w:p w:rsidR="000D7758" w:rsidRPr="000D7758" w:rsidRDefault="000D7758" w:rsidP="00384681">
      <w:pPr>
        <w:widowControl w:val="0"/>
        <w:spacing w:before="120" w:after="120" w:line="320" w:lineRule="exact"/>
        <w:ind w:firstLine="720"/>
        <w:jc w:val="both"/>
        <w:outlineLvl w:val="0"/>
        <w:rPr>
          <w:bCs/>
          <w:i/>
          <w:iCs/>
        </w:rPr>
      </w:pPr>
      <w:r w:rsidRPr="000D7758">
        <w:rPr>
          <w:bCs/>
          <w:i/>
          <w:iCs/>
        </w:rPr>
        <w:t xml:space="preserve">b) Khách hàng vay vốn không có khả năng trả nợ đầy đủ trong thời hạn trả nợ theo hợp đồng tín dụng đã ký và được </w:t>
      </w:r>
      <w:r w:rsidRPr="000D7758">
        <w:rPr>
          <w:bCs/>
          <w:i/>
          <w:iCs/>
          <w:lang w:val="es-NI"/>
        </w:rPr>
        <w:t>NHCSXH</w:t>
      </w:r>
      <w:r w:rsidRPr="000D7758">
        <w:rPr>
          <w:bCs/>
          <w:i/>
          <w:iCs/>
        </w:rPr>
        <w:t xml:space="preserve"> đánh giá là có khả năng trả nợ đầy đủ trong một khoảng thời gian nhất định sau thời hạn trả nợ thì </w:t>
      </w:r>
      <w:r w:rsidRPr="000D7758">
        <w:rPr>
          <w:bCs/>
          <w:i/>
          <w:iCs/>
          <w:lang w:val="es-NI"/>
        </w:rPr>
        <w:t>NHCSXH</w:t>
      </w:r>
      <w:r w:rsidRPr="000D7758">
        <w:rPr>
          <w:bCs/>
          <w:i/>
          <w:iCs/>
        </w:rPr>
        <w:t xml:space="preserve"> xem xét, quyết định gia hạn nợ cho khách hàng vay vốn; tổng </w:t>
      </w:r>
      <w:r w:rsidRPr="000D7758">
        <w:rPr>
          <w:bCs/>
          <w:i/>
          <w:iCs/>
          <w:lang w:val="vi-VN"/>
        </w:rPr>
        <w:t>thời gian gia hạn nợ</w:t>
      </w:r>
      <w:r w:rsidRPr="000D7758">
        <w:rPr>
          <w:bCs/>
          <w:i/>
          <w:iCs/>
        </w:rPr>
        <w:t xml:space="preserve"> tối đa</w:t>
      </w:r>
      <w:r w:rsidRPr="000D7758">
        <w:rPr>
          <w:bCs/>
          <w:i/>
          <w:iCs/>
          <w:lang w:val="vi-VN"/>
        </w:rPr>
        <w:t xml:space="preserve"> không quá 1/</w:t>
      </w:r>
      <w:r w:rsidRPr="000D7758">
        <w:rPr>
          <w:bCs/>
          <w:i/>
          <w:iCs/>
        </w:rPr>
        <w:t>2</w:t>
      </w:r>
      <w:r w:rsidRPr="000D7758">
        <w:rPr>
          <w:bCs/>
          <w:i/>
          <w:iCs/>
          <w:lang w:val="vi-VN"/>
        </w:rPr>
        <w:t xml:space="preserve"> thời hạn </w:t>
      </w:r>
      <w:r w:rsidRPr="000D7758">
        <w:rPr>
          <w:bCs/>
          <w:i/>
          <w:iCs/>
        </w:rPr>
        <w:t>trả nợ.</w:t>
      </w:r>
    </w:p>
    <w:p w:rsidR="000D7758" w:rsidRPr="000D7758" w:rsidRDefault="000D7758" w:rsidP="00384681">
      <w:pPr>
        <w:widowControl w:val="0"/>
        <w:spacing w:before="120" w:after="120" w:line="320" w:lineRule="exact"/>
        <w:ind w:firstLine="720"/>
        <w:jc w:val="both"/>
        <w:outlineLvl w:val="0"/>
        <w:rPr>
          <w:bCs/>
          <w:i/>
          <w:iCs/>
        </w:rPr>
      </w:pPr>
      <w:r w:rsidRPr="000D7758">
        <w:rPr>
          <w:bCs/>
          <w:i/>
          <w:iCs/>
        </w:rPr>
        <w:t xml:space="preserve">2. </w:t>
      </w:r>
      <w:r w:rsidRPr="000D7758">
        <w:rPr>
          <w:bCs/>
          <w:i/>
          <w:iCs/>
          <w:lang w:val="es-NI"/>
        </w:rPr>
        <w:t>NHCSXH</w:t>
      </w:r>
      <w:r w:rsidRPr="000D7758">
        <w:rPr>
          <w:bCs/>
          <w:i/>
          <w:iCs/>
        </w:rPr>
        <w:t xml:space="preserve"> thực hiện chuyển nợ quá hạn đối với khoản nợ vay của khách hàng vay vốn trong các trường hợp sau:</w:t>
      </w:r>
    </w:p>
    <w:p w:rsidR="000D7758" w:rsidRPr="000D7758" w:rsidRDefault="000D7758" w:rsidP="00384681">
      <w:pPr>
        <w:widowControl w:val="0"/>
        <w:spacing w:before="120" w:after="120" w:line="320" w:lineRule="exact"/>
        <w:ind w:firstLine="720"/>
        <w:jc w:val="both"/>
        <w:outlineLvl w:val="0"/>
        <w:rPr>
          <w:bCs/>
          <w:i/>
          <w:iCs/>
        </w:rPr>
      </w:pPr>
      <w:r w:rsidRPr="000D7758">
        <w:rPr>
          <w:bCs/>
          <w:i/>
          <w:iCs/>
        </w:rPr>
        <w:t xml:space="preserve">a) Khách hàng vay vốn không có khả năng trả nợ đúng kỳ hạn trả nợ theo hợp đồng tín dụng đã ký và không được </w:t>
      </w:r>
      <w:r w:rsidRPr="000D7758">
        <w:rPr>
          <w:bCs/>
          <w:i/>
          <w:iCs/>
          <w:lang w:val="es-NI"/>
        </w:rPr>
        <w:t>NHCSXH</w:t>
      </w:r>
      <w:r w:rsidRPr="000D7758">
        <w:rPr>
          <w:bCs/>
          <w:i/>
          <w:iCs/>
        </w:rPr>
        <w:t xml:space="preserve"> điều chỉnh kỳ hạn trả nợ theo quy định tại Quyết định này;</w:t>
      </w:r>
    </w:p>
    <w:p w:rsidR="000D7758" w:rsidRPr="000D7758" w:rsidRDefault="000D7758" w:rsidP="00384681">
      <w:pPr>
        <w:widowControl w:val="0"/>
        <w:spacing w:before="120" w:after="120" w:line="320" w:lineRule="exact"/>
        <w:ind w:firstLine="720"/>
        <w:jc w:val="both"/>
        <w:outlineLvl w:val="0"/>
        <w:rPr>
          <w:bCs/>
          <w:i/>
          <w:iCs/>
        </w:rPr>
      </w:pPr>
      <w:r w:rsidRPr="000D7758">
        <w:rPr>
          <w:bCs/>
          <w:i/>
          <w:iCs/>
        </w:rPr>
        <w:t xml:space="preserve">b) Khách hàng vay vốn không có khả năng trả nợ đầy đủ khi kết thúc thời hạn trả nợ theo hợp đồng tín dụng đã ký và không được </w:t>
      </w:r>
      <w:r w:rsidRPr="000D7758">
        <w:rPr>
          <w:bCs/>
          <w:i/>
          <w:iCs/>
          <w:lang w:val="es-NI"/>
        </w:rPr>
        <w:t>NHCSXH</w:t>
      </w:r>
      <w:r w:rsidRPr="000D7758">
        <w:rPr>
          <w:bCs/>
          <w:i/>
          <w:iCs/>
        </w:rPr>
        <w:t xml:space="preserve"> gia hạn nợ theo quy định tại Quyết định này;</w:t>
      </w:r>
    </w:p>
    <w:p w:rsidR="000D7758" w:rsidRPr="000D7758" w:rsidRDefault="000D7758" w:rsidP="00384681">
      <w:pPr>
        <w:widowControl w:val="0"/>
        <w:spacing w:before="120" w:after="120" w:line="320" w:lineRule="exact"/>
        <w:ind w:firstLine="720"/>
        <w:jc w:val="both"/>
        <w:outlineLvl w:val="0"/>
        <w:rPr>
          <w:bCs/>
          <w:i/>
          <w:iCs/>
        </w:rPr>
      </w:pPr>
      <w:r w:rsidRPr="000D7758">
        <w:rPr>
          <w:bCs/>
          <w:i/>
          <w:iCs/>
        </w:rPr>
        <w:t xml:space="preserve">c) Khách hàng vay vốn không có khả năng trả nợ đầy đủ khi kết thúc thời gian gia hạn nợ và không được </w:t>
      </w:r>
      <w:r w:rsidRPr="000D7758">
        <w:rPr>
          <w:bCs/>
          <w:i/>
          <w:iCs/>
          <w:lang w:val="es-NI"/>
        </w:rPr>
        <w:t>NHCSXH</w:t>
      </w:r>
      <w:r w:rsidRPr="000D7758">
        <w:rPr>
          <w:bCs/>
          <w:i/>
          <w:iCs/>
        </w:rPr>
        <w:t xml:space="preserve"> tiếp tục gia hạn nợ.</w:t>
      </w:r>
    </w:p>
    <w:p w:rsidR="000D7758" w:rsidRPr="000D7758" w:rsidRDefault="000D7758" w:rsidP="00384681">
      <w:pPr>
        <w:widowControl w:val="0"/>
        <w:spacing w:before="120" w:after="120" w:line="320" w:lineRule="exact"/>
        <w:ind w:firstLine="720"/>
        <w:jc w:val="both"/>
        <w:outlineLvl w:val="0"/>
        <w:rPr>
          <w:bCs/>
          <w:iCs/>
        </w:rPr>
      </w:pPr>
      <w:r w:rsidRPr="000D7758">
        <w:rPr>
          <w:bCs/>
          <w:i/>
          <w:iCs/>
        </w:rPr>
        <w:t xml:space="preserve">3. Căn cứ quy định tại khoản 1, khoản 2 Điều này, </w:t>
      </w:r>
      <w:r w:rsidRPr="000D7758">
        <w:rPr>
          <w:bCs/>
          <w:i/>
          <w:iCs/>
          <w:lang w:val="es-NI"/>
        </w:rPr>
        <w:t>NHCSXH</w:t>
      </w:r>
      <w:r w:rsidRPr="000D7758">
        <w:rPr>
          <w:bCs/>
          <w:i/>
          <w:iCs/>
        </w:rPr>
        <w:t xml:space="preserve"> ban hành văn bản hướng dẫn chi tiết việc cơ cấu lại thời hạn trả nợ và chuyển nợ quá hạn tại </w:t>
      </w:r>
      <w:r w:rsidRPr="000D7758">
        <w:rPr>
          <w:bCs/>
          <w:i/>
          <w:iCs/>
          <w:lang w:val="es-NI"/>
        </w:rPr>
        <w:t>NHCSXH</w:t>
      </w:r>
      <w:r w:rsidRPr="000D7758">
        <w:rPr>
          <w:bCs/>
          <w:i/>
          <w:iCs/>
        </w:rPr>
        <w:t>.</w:t>
      </w:r>
      <w:r w:rsidRPr="000D7758">
        <w:rPr>
          <w:bCs/>
          <w:iCs/>
        </w:rPr>
        <w:t>”</w:t>
      </w:r>
    </w:p>
    <w:p w:rsidR="000D7758" w:rsidRPr="000D7758" w:rsidRDefault="000D7758" w:rsidP="00384681">
      <w:pPr>
        <w:widowControl w:val="0"/>
        <w:spacing w:before="120" w:after="120" w:line="320" w:lineRule="exact"/>
        <w:ind w:firstLine="720"/>
        <w:jc w:val="both"/>
        <w:outlineLvl w:val="0"/>
        <w:rPr>
          <w:bCs/>
          <w:i/>
          <w:iCs/>
          <w:lang w:val="pt-BR"/>
        </w:rPr>
      </w:pPr>
      <w:r>
        <w:rPr>
          <w:b/>
          <w:bCs/>
          <w:i/>
          <w:iCs/>
          <w:lang w:val="pt-BR"/>
        </w:rPr>
        <w:t>3</w:t>
      </w:r>
      <w:r w:rsidRPr="000D7758">
        <w:rPr>
          <w:b/>
          <w:bCs/>
          <w:i/>
          <w:iCs/>
          <w:lang w:val="pt-BR"/>
        </w:rPr>
        <w:t>.9. Về nguồn vốn cho vay (Điều 13):</w:t>
      </w:r>
      <w:r w:rsidRPr="000D7758">
        <w:rPr>
          <w:bCs/>
          <w:i/>
          <w:iCs/>
          <w:lang w:val="pt-BR"/>
        </w:rPr>
        <w:t xml:space="preserve"> </w:t>
      </w:r>
    </w:p>
    <w:p w:rsidR="00D002D3" w:rsidRPr="00D002D3" w:rsidRDefault="00D002D3" w:rsidP="00384681">
      <w:pPr>
        <w:widowControl w:val="0"/>
        <w:spacing w:before="120" w:after="120" w:line="320" w:lineRule="exact"/>
        <w:ind w:firstLine="720"/>
        <w:jc w:val="both"/>
        <w:outlineLvl w:val="0"/>
        <w:rPr>
          <w:bCs/>
          <w:iCs/>
        </w:rPr>
      </w:pPr>
      <w:r>
        <w:rPr>
          <w:bCs/>
          <w:iCs/>
        </w:rPr>
        <w:t xml:space="preserve">- </w:t>
      </w:r>
      <w:r w:rsidRPr="00D002D3">
        <w:rPr>
          <w:bCs/>
          <w:iCs/>
        </w:rPr>
        <w:t>Nghị quyết số 57-NQ/TW của Bộ Chính trị đã chỉ đạo mục tiêu “</w:t>
      </w:r>
      <w:r w:rsidRPr="00D002D3">
        <w:rPr>
          <w:bCs/>
          <w:i/>
          <w:iCs/>
        </w:rPr>
        <w:t>bố trí ít nhất 3% tổng chi ngân sách hằng năm cho </w:t>
      </w:r>
      <w:r w:rsidRPr="00D002D3">
        <w:rPr>
          <w:bCs/>
          <w:i/>
          <w:iCs/>
          <w:lang w:val="en-SG"/>
        </w:rPr>
        <w:t>phát triển khoa học, công nghệ, đổi mới sáng tạo, </w:t>
      </w:r>
      <w:r w:rsidRPr="00D002D3">
        <w:rPr>
          <w:bCs/>
          <w:i/>
          <w:iCs/>
        </w:rPr>
        <w:t>chuyển đổi số quốc gia và tăng dần theo yêu cầu phát triển</w:t>
      </w:r>
      <w:r w:rsidRPr="00D002D3">
        <w:rPr>
          <w:bCs/>
          <w:iCs/>
        </w:rPr>
        <w:t>”.</w:t>
      </w:r>
    </w:p>
    <w:p w:rsidR="00D002D3" w:rsidRDefault="00D002D3" w:rsidP="00384681">
      <w:pPr>
        <w:widowControl w:val="0"/>
        <w:spacing w:before="120" w:after="120" w:line="320" w:lineRule="exact"/>
        <w:ind w:firstLine="720"/>
        <w:jc w:val="both"/>
        <w:outlineLvl w:val="0"/>
        <w:rPr>
          <w:bCs/>
          <w:iCs/>
        </w:rPr>
      </w:pPr>
      <w:r>
        <w:rPr>
          <w:bCs/>
          <w:iCs/>
        </w:rPr>
        <w:t>-</w:t>
      </w:r>
      <w:r w:rsidRPr="00D002D3">
        <w:rPr>
          <w:bCs/>
          <w:iCs/>
        </w:rPr>
        <w:t xml:space="preserve"> Chỉ thị 39/CT-TW ngày 30/10/2024 của Ban Bí thư về nâng cao hiệu quả của tín dụng chính sách xã hội trong giai đoạn mới đã chỉ đạo “</w:t>
      </w:r>
      <w:r w:rsidRPr="00D002D3">
        <w:rPr>
          <w:bCs/>
          <w:i/>
          <w:iCs/>
        </w:rPr>
        <w:t>ưu tiên tập trung nguồn lực, đa dạng hoá các kênh huy động vốn để thực hiện các chương trình tín dụng chính sách xã hội, bảo đảm nguồn vốn hoạt động được bố trí trong kế hoạch đầu tư công trung hạn và hằng năm cho NHCSXH, trong đó nguồn ngân sách nhà nước và có tính chất ngân sách nhà nước là chủ đạo,</w:t>
      </w:r>
      <w:r w:rsidRPr="00D002D3">
        <w:rPr>
          <w:bCs/>
          <w:i/>
          <w:iCs/>
          <w:u w:val="single"/>
        </w:rPr>
        <w:t xml:space="preserve"> </w:t>
      </w:r>
      <w:r w:rsidRPr="00D002D3">
        <w:rPr>
          <w:bCs/>
          <w:i/>
          <w:iCs/>
        </w:rPr>
        <w:t>nguồn ủy thác từ các địa phương là quan trọng, đồng thời tăng cường huy động sự đóng góp của các tổ chức, doanh nghiệp, cá nhân trong và ngoài nước, các tổ chức quốc tế.</w:t>
      </w:r>
      <w:r w:rsidRPr="00D002D3">
        <w:rPr>
          <w:bCs/>
          <w:iCs/>
        </w:rPr>
        <w:t>”</w:t>
      </w:r>
    </w:p>
    <w:p w:rsidR="00D002D3" w:rsidRDefault="00D002D3" w:rsidP="00384681">
      <w:pPr>
        <w:widowControl w:val="0"/>
        <w:spacing w:before="120" w:after="120" w:line="320" w:lineRule="exact"/>
        <w:ind w:firstLine="720"/>
        <w:jc w:val="both"/>
        <w:outlineLvl w:val="0"/>
        <w:rPr>
          <w:bCs/>
          <w:iCs/>
        </w:rPr>
      </w:pPr>
      <w:r>
        <w:rPr>
          <w:bCs/>
          <w:iCs/>
        </w:rPr>
        <w:t xml:space="preserve">- </w:t>
      </w:r>
      <w:r w:rsidRPr="00D002D3">
        <w:rPr>
          <w:bCs/>
          <w:iCs/>
        </w:rPr>
        <w:t>Theo báo cáo của Bộ Giáo dục và Đào tạo, dự kiến nhu cầu nguồn lực để triển khai cho vay chương trình này là tương đối lớn (dự kiến khoảng 3.500 tỷ đồng/năm); trong khi đó các kênh huy động vốn của NHCSXH còn hạn chế và cần đáp ứng nhu cầu của nhiều chương trình cho vay khác (hiện nay NHCSXH đang cho vay trên 20 chương trình tín dụng chính sách). Chương trình tín dụng đối với HSSV, học viên, nghiên cứu sinh theo học các ngành STEM là chương trình tín dụng nhằm thực hiện chỉ đạo của Bộ Chính trị về đột phá phát triển khoa học công nghệ, đổi mới sáng tạo và chuyển đổi số, do đó cần thiết được bố trí nguồn vốn ổn định, lâu dài cho NHCSXH triển khai thực hiện.</w:t>
      </w:r>
      <w:r w:rsidR="000D7758" w:rsidRPr="000D7758">
        <w:rPr>
          <w:bCs/>
          <w:iCs/>
        </w:rPr>
        <w:t xml:space="preserve"> </w:t>
      </w:r>
    </w:p>
    <w:p w:rsidR="00250AA7" w:rsidRPr="00250AA7" w:rsidRDefault="00D002D3" w:rsidP="00384681">
      <w:pPr>
        <w:widowControl w:val="0"/>
        <w:spacing w:before="120" w:after="120" w:line="320" w:lineRule="exact"/>
        <w:ind w:firstLine="720"/>
        <w:jc w:val="both"/>
        <w:outlineLvl w:val="0"/>
        <w:rPr>
          <w:bCs/>
          <w:iCs/>
        </w:rPr>
      </w:pPr>
      <w:r>
        <w:rPr>
          <w:bCs/>
          <w:iCs/>
          <w:lang w:val="pt-BR"/>
        </w:rPr>
        <w:t xml:space="preserve">Do đó, </w:t>
      </w:r>
      <w:r w:rsidR="000D7758">
        <w:rPr>
          <w:bCs/>
          <w:iCs/>
          <w:lang w:val="pt-BR"/>
        </w:rPr>
        <w:t>Bộ Tài chính kính</w:t>
      </w:r>
      <w:r w:rsidR="000D7758" w:rsidRPr="000D7758">
        <w:rPr>
          <w:bCs/>
          <w:iCs/>
          <w:lang w:val="pt-BR"/>
        </w:rPr>
        <w:t xml:space="preserve"> </w:t>
      </w:r>
      <w:r w:rsidR="000D7758" w:rsidRPr="000D7758">
        <w:rPr>
          <w:bCs/>
          <w:iCs/>
        </w:rPr>
        <w:t xml:space="preserve">trình </w:t>
      </w:r>
      <w:r w:rsidR="00250AA7" w:rsidRPr="00250AA7">
        <w:rPr>
          <w:bCs/>
          <w:iCs/>
        </w:rPr>
        <w:t>Thủ tướng Chính phủ quy định về nguồn vốn cho vay tại dự thảo Quyết định từ cả nguồn vốn ngân sách trung ương, ngân sách địa phương và nguồn vốn do NHCSXH huy động theo quy định của pháp luật, cụ thể như sau:</w:t>
      </w:r>
    </w:p>
    <w:p w:rsidR="00250AA7" w:rsidRPr="00250AA7" w:rsidRDefault="00250AA7" w:rsidP="00384681">
      <w:pPr>
        <w:widowControl w:val="0"/>
        <w:spacing w:before="120" w:after="120" w:line="320" w:lineRule="exact"/>
        <w:ind w:firstLine="720"/>
        <w:jc w:val="both"/>
        <w:outlineLvl w:val="0"/>
        <w:rPr>
          <w:bCs/>
          <w:i/>
          <w:iCs/>
        </w:rPr>
      </w:pPr>
      <w:r w:rsidRPr="00250AA7">
        <w:rPr>
          <w:bCs/>
          <w:iCs/>
        </w:rPr>
        <w:t>“</w:t>
      </w:r>
      <w:r w:rsidRPr="00250AA7">
        <w:rPr>
          <w:bCs/>
          <w:i/>
          <w:iCs/>
        </w:rPr>
        <w:t>Nguồn vốn cho vay theo Quyết định này bao gồm:</w:t>
      </w:r>
    </w:p>
    <w:p w:rsidR="00250AA7" w:rsidRPr="00250AA7" w:rsidRDefault="00250AA7" w:rsidP="00384681">
      <w:pPr>
        <w:widowControl w:val="0"/>
        <w:spacing w:before="120" w:after="120" w:line="320" w:lineRule="exact"/>
        <w:ind w:firstLine="720"/>
        <w:jc w:val="both"/>
        <w:outlineLvl w:val="0"/>
        <w:rPr>
          <w:bCs/>
          <w:i/>
          <w:iCs/>
        </w:rPr>
      </w:pPr>
      <w:r w:rsidRPr="00250AA7">
        <w:rPr>
          <w:bCs/>
          <w:i/>
          <w:iCs/>
        </w:rPr>
        <w:t>1. Nguồn vốn đầu tư công do ngân sách trung ương cấp cho NHCSXH theo quy định của pháp luật.</w:t>
      </w:r>
    </w:p>
    <w:p w:rsidR="00250AA7" w:rsidRPr="00250AA7" w:rsidRDefault="00250AA7" w:rsidP="00384681">
      <w:pPr>
        <w:widowControl w:val="0"/>
        <w:spacing w:before="120" w:after="120" w:line="320" w:lineRule="exact"/>
        <w:ind w:firstLine="720"/>
        <w:jc w:val="both"/>
        <w:outlineLvl w:val="0"/>
        <w:rPr>
          <w:bCs/>
          <w:i/>
          <w:iCs/>
        </w:rPr>
      </w:pPr>
      <w:r w:rsidRPr="00250AA7">
        <w:rPr>
          <w:bCs/>
          <w:i/>
          <w:iCs/>
        </w:rPr>
        <w:t>2. Nguồn vốn do ngân sách địa phương ủy thác cho NHCSXH theo quy định của pháp luật.</w:t>
      </w:r>
    </w:p>
    <w:p w:rsidR="000D7758" w:rsidRPr="000D7758" w:rsidRDefault="00250AA7" w:rsidP="00384681">
      <w:pPr>
        <w:widowControl w:val="0"/>
        <w:spacing w:before="120" w:after="120" w:line="320" w:lineRule="exact"/>
        <w:ind w:firstLine="720"/>
        <w:jc w:val="both"/>
        <w:outlineLvl w:val="0"/>
        <w:rPr>
          <w:bCs/>
          <w:iCs/>
        </w:rPr>
      </w:pPr>
      <w:r w:rsidRPr="00250AA7">
        <w:rPr>
          <w:bCs/>
          <w:i/>
          <w:iCs/>
        </w:rPr>
        <w:t>3. Nguồn vốn do NHCSXH huy động theo quy định của pháp luật.</w:t>
      </w:r>
      <w:r w:rsidRPr="00250AA7">
        <w:rPr>
          <w:bCs/>
          <w:iCs/>
        </w:rPr>
        <w:t>”</w:t>
      </w:r>
    </w:p>
    <w:p w:rsidR="000D7758" w:rsidRPr="000D7758" w:rsidRDefault="000D7758" w:rsidP="00384681">
      <w:pPr>
        <w:widowControl w:val="0"/>
        <w:spacing w:before="120" w:after="120" w:line="320" w:lineRule="exact"/>
        <w:ind w:firstLine="720"/>
        <w:jc w:val="both"/>
        <w:outlineLvl w:val="0"/>
        <w:rPr>
          <w:bCs/>
          <w:iCs/>
        </w:rPr>
      </w:pPr>
      <w:r>
        <w:rPr>
          <w:b/>
          <w:bCs/>
          <w:i/>
          <w:iCs/>
        </w:rPr>
        <w:t>3</w:t>
      </w:r>
      <w:r w:rsidRPr="000D7758">
        <w:rPr>
          <w:b/>
          <w:bCs/>
          <w:i/>
          <w:iCs/>
        </w:rPr>
        <w:t>.10. Về phân loại nợ và xử lý nợ bị rủi ro (Điều 14):</w:t>
      </w:r>
      <w:r w:rsidRPr="000D7758">
        <w:rPr>
          <w:bCs/>
          <w:iCs/>
        </w:rPr>
        <w:t xml:space="preserve"> Do hiện nay đã có các quy định riêng về phân loại nợ và xử lý nợ bị rủi ro tại NHCSXH (cho tất cả các chương trình tín dụng tại NHCSXH), </w:t>
      </w:r>
      <w:r>
        <w:rPr>
          <w:bCs/>
          <w:iCs/>
          <w:lang w:val="pt-BR"/>
        </w:rPr>
        <w:t>Bộ Tài chính kính</w:t>
      </w:r>
      <w:r w:rsidRPr="000D7758">
        <w:rPr>
          <w:bCs/>
          <w:iCs/>
          <w:lang w:val="pt-BR"/>
        </w:rPr>
        <w:t xml:space="preserve"> </w:t>
      </w:r>
      <w:r w:rsidRPr="000D7758">
        <w:rPr>
          <w:bCs/>
          <w:iCs/>
        </w:rPr>
        <w:t>trình Thủ tướng Chính phủ quy định việc phân loại nợ và xử lý nợ bị rủi ro đối với các khoản vay theo Quyết định này được thực hiện theo quy định của pháp luật về phân loại nợ và xử lý nợ bị rủi ro tại NHCSXH</w:t>
      </w:r>
      <w:r w:rsidRPr="000D7758">
        <w:rPr>
          <w:bCs/>
          <w:iCs/>
          <w:vertAlign w:val="superscript"/>
        </w:rPr>
        <w:footnoteReference w:id="4"/>
      </w:r>
      <w:r w:rsidRPr="000D7758">
        <w:rPr>
          <w:bCs/>
          <w:iCs/>
        </w:rPr>
        <w:t>.</w:t>
      </w:r>
    </w:p>
    <w:p w:rsidR="000D7758" w:rsidRPr="000D7758" w:rsidRDefault="000D7758" w:rsidP="00384681">
      <w:pPr>
        <w:widowControl w:val="0"/>
        <w:spacing w:before="120" w:after="120" w:line="320" w:lineRule="exact"/>
        <w:ind w:firstLine="720"/>
        <w:jc w:val="both"/>
        <w:outlineLvl w:val="0"/>
        <w:rPr>
          <w:bCs/>
          <w:iCs/>
        </w:rPr>
      </w:pPr>
      <w:r>
        <w:rPr>
          <w:b/>
          <w:bCs/>
          <w:i/>
          <w:iCs/>
        </w:rPr>
        <w:t>3</w:t>
      </w:r>
      <w:r w:rsidRPr="000D7758">
        <w:rPr>
          <w:b/>
          <w:bCs/>
          <w:i/>
          <w:iCs/>
        </w:rPr>
        <w:t>.11. Về tổ chức thực hiện và điều khoản thi hành (Điều 17, 18):</w:t>
      </w:r>
      <w:r w:rsidRPr="000D7758">
        <w:rPr>
          <w:bCs/>
          <w:iCs/>
        </w:rPr>
        <w:t xml:space="preserve"> </w:t>
      </w:r>
    </w:p>
    <w:p w:rsidR="000D7758" w:rsidRPr="000D7758" w:rsidRDefault="000D7758" w:rsidP="00384681">
      <w:pPr>
        <w:widowControl w:val="0"/>
        <w:spacing w:before="120" w:after="120" w:line="320" w:lineRule="exact"/>
        <w:ind w:firstLine="720"/>
        <w:jc w:val="both"/>
        <w:outlineLvl w:val="0"/>
        <w:rPr>
          <w:bCs/>
          <w:iCs/>
        </w:rPr>
      </w:pPr>
      <w:r>
        <w:rPr>
          <w:bCs/>
          <w:iCs/>
          <w:lang w:val="pt-BR"/>
        </w:rPr>
        <w:t>Bộ Tài chính kính</w:t>
      </w:r>
      <w:r w:rsidRPr="000D7758">
        <w:rPr>
          <w:bCs/>
          <w:iCs/>
          <w:lang w:val="pt-BR"/>
        </w:rPr>
        <w:t xml:space="preserve"> </w:t>
      </w:r>
      <w:r w:rsidRPr="000D7758">
        <w:rPr>
          <w:bCs/>
          <w:iCs/>
        </w:rPr>
        <w:t>trình Thủ tướng Chính phủ quy định cụ thể các nội dung sau để tổ chức thực hiện, thi hành Quyết định, đảm bảo khả thi, cụ thể:</w:t>
      </w:r>
    </w:p>
    <w:p w:rsidR="000D7758" w:rsidRPr="000D7758" w:rsidRDefault="000D7758" w:rsidP="00384681">
      <w:pPr>
        <w:widowControl w:val="0"/>
        <w:spacing w:before="120" w:after="120" w:line="320" w:lineRule="exact"/>
        <w:ind w:firstLine="720"/>
        <w:jc w:val="both"/>
        <w:outlineLvl w:val="0"/>
        <w:rPr>
          <w:bCs/>
          <w:iCs/>
        </w:rPr>
      </w:pPr>
      <w:r w:rsidRPr="000D7758">
        <w:rPr>
          <w:bCs/>
          <w:iCs/>
        </w:rPr>
        <w:t>- Quy định trách nhiệm của NHCSXH, Bộ Tài chính, Bộ Giáo dục và Đào tạo, UBND các cấp và các cơ quan liên quan để triển khai thực hiện Quyết định.</w:t>
      </w:r>
    </w:p>
    <w:p w:rsidR="004E1445" w:rsidRDefault="000D7758" w:rsidP="00384681">
      <w:pPr>
        <w:widowControl w:val="0"/>
        <w:spacing w:before="120" w:after="120" w:line="320" w:lineRule="exact"/>
        <w:ind w:firstLine="720"/>
        <w:jc w:val="both"/>
        <w:outlineLvl w:val="0"/>
        <w:rPr>
          <w:bCs/>
          <w:iCs/>
        </w:rPr>
      </w:pPr>
      <w:r w:rsidRPr="000D7758">
        <w:rPr>
          <w:bCs/>
          <w:iCs/>
        </w:rPr>
        <w:t xml:space="preserve">- Ngoài ra, tại dự thảo Quyết định này cũng quy định trường hợp khách hàng là HSSV </w:t>
      </w:r>
      <w:r w:rsidRPr="000D7758">
        <w:rPr>
          <w:bCs/>
          <w:iCs/>
          <w:u w:val="single"/>
        </w:rPr>
        <w:t>đang vay vốn theo quy định tại Quyết định số 157/2007/QĐ-TTg</w:t>
      </w:r>
      <w:r w:rsidRPr="000D7758">
        <w:rPr>
          <w:bCs/>
          <w:iCs/>
        </w:rPr>
        <w:t xml:space="preserve"> và các văn bản sửa đổi, bổ sung, thay thế (nếu có), </w:t>
      </w:r>
      <w:r w:rsidRPr="000D7758">
        <w:rPr>
          <w:bCs/>
          <w:iCs/>
          <w:u w:val="single"/>
        </w:rPr>
        <w:t>nếu thuộc đối tượng, đáp ứng đủ điều kiện và có nhu cầu vay vốn</w:t>
      </w:r>
      <w:r w:rsidRPr="000D7758">
        <w:rPr>
          <w:bCs/>
          <w:iCs/>
        </w:rPr>
        <w:t xml:space="preserve"> theo quy định tại Quyết định này </w:t>
      </w:r>
      <w:r w:rsidRPr="000D7758">
        <w:rPr>
          <w:bCs/>
          <w:iCs/>
          <w:u w:val="single"/>
        </w:rPr>
        <w:t>thì được chuyển sang áp dụng cơ chế vay vốn theo quy định tại Quyết định này trong thời gian học còn lại</w:t>
      </w:r>
      <w:r w:rsidRPr="000D7758">
        <w:rPr>
          <w:bCs/>
          <w:iCs/>
        </w:rPr>
        <w:t>.</w:t>
      </w:r>
    </w:p>
    <w:p w:rsidR="00CF7A79" w:rsidRPr="00CF7A79" w:rsidRDefault="00CF7A79" w:rsidP="00384681">
      <w:pPr>
        <w:widowControl w:val="0"/>
        <w:spacing w:before="120" w:after="120" w:line="320" w:lineRule="exact"/>
        <w:ind w:firstLine="720"/>
        <w:jc w:val="both"/>
        <w:outlineLvl w:val="0"/>
      </w:pPr>
      <w:r w:rsidRPr="00CF7A79">
        <w:rPr>
          <w:b/>
        </w:rPr>
        <w:t>V. VỀ TÍNH TƯƠNG THÍCH VỚI CÁC ĐIỀU ƯỚC QUỐC TẾ, THỦ TỤC HÀNH CHÍNH VÀ VẤN ĐỀ BÌNH ĐẲNG GIỚI</w:t>
      </w:r>
    </w:p>
    <w:p w:rsidR="00CF7A79" w:rsidRPr="00CF7A79" w:rsidRDefault="00CF7A79" w:rsidP="00384681">
      <w:pPr>
        <w:widowControl w:val="0"/>
        <w:spacing w:before="120" w:after="120" w:line="320" w:lineRule="exact"/>
        <w:ind w:firstLine="720"/>
        <w:jc w:val="both"/>
        <w:outlineLvl w:val="0"/>
        <w:rPr>
          <w:b/>
          <w:bCs/>
        </w:rPr>
      </w:pPr>
      <w:r w:rsidRPr="00CF7A79">
        <w:rPr>
          <w:b/>
          <w:bCs/>
        </w:rPr>
        <w:t xml:space="preserve">1. Về tính tương thích với các điều ước quốc tế: </w:t>
      </w:r>
      <w:r w:rsidR="00461A28">
        <w:rPr>
          <w:bCs/>
        </w:rPr>
        <w:t>D</w:t>
      </w:r>
      <w:r w:rsidR="00461A28" w:rsidRPr="00461A28">
        <w:rPr>
          <w:bCs/>
        </w:rPr>
        <w:t>ự thảo Quyết định không có quy định trái với các cam kết quốc tế mà nước Cộng hòa xã hội chủ nghĩa Việt Nam là thành viên, trong đó có cam kết gia nhập Tổ chức Thương mại thế giới (WTO) và Hiệp định đối tác Toàn diện và Tiến bộ xuyên Thái Bình Dương (CPTPP)</w:t>
      </w:r>
      <w:r w:rsidR="005A6F57">
        <w:rPr>
          <w:bCs/>
        </w:rPr>
        <w:t>.</w:t>
      </w:r>
    </w:p>
    <w:p w:rsidR="00CF7A79" w:rsidRPr="00CF7A79" w:rsidRDefault="00CF7A79" w:rsidP="00384681">
      <w:pPr>
        <w:widowControl w:val="0"/>
        <w:spacing w:before="120" w:after="120" w:line="320" w:lineRule="exact"/>
        <w:ind w:firstLine="720"/>
        <w:jc w:val="both"/>
        <w:outlineLvl w:val="0"/>
        <w:rPr>
          <w:b/>
        </w:rPr>
      </w:pPr>
      <w:r w:rsidRPr="00CF7A79">
        <w:rPr>
          <w:b/>
        </w:rPr>
        <w:t xml:space="preserve">2. Về thủ tục hành chính: </w:t>
      </w:r>
      <w:r w:rsidRPr="00CF7A79">
        <w:t>Dự thảo Quyết định không quy định thủ tục hành chính thuộc phạm vi điều chỉnh của Nghị định số 63/2010/NĐ-CP ngày 08/6/2010 của Chính phủ về kiểm soát thủ tục hành chính</w:t>
      </w:r>
      <w:r w:rsidR="009842B3">
        <w:t xml:space="preserve"> (được sửa đổi, bổ sung tại Nghị định số 48/2013/NĐ-CP và Nghị định số 92/2017/NĐ-CP)</w:t>
      </w:r>
      <w:r w:rsidRPr="00CF7A79">
        <w:t xml:space="preserve">. </w:t>
      </w:r>
    </w:p>
    <w:p w:rsidR="0093085B" w:rsidRDefault="00CF7A79" w:rsidP="00384681">
      <w:pPr>
        <w:widowControl w:val="0"/>
        <w:spacing w:before="120" w:after="120" w:line="320" w:lineRule="exact"/>
        <w:ind w:firstLine="720"/>
        <w:jc w:val="both"/>
        <w:outlineLvl w:val="0"/>
      </w:pPr>
      <w:r w:rsidRPr="00CF7A79">
        <w:rPr>
          <w:b/>
        </w:rPr>
        <w:t>3. Về vấn đề bình đẳng giới:</w:t>
      </w:r>
      <w:r w:rsidRPr="00CF7A79">
        <w:t xml:space="preserve"> </w:t>
      </w:r>
      <w:r w:rsidR="00461A28" w:rsidRPr="00461A28">
        <w:t>Dự thảo Quyết định</w:t>
      </w:r>
      <w:r w:rsidRPr="00CF7A79">
        <w:t xml:space="preserve"> không quy định các nội dung tạo ra sự phân biệt về giới.</w:t>
      </w:r>
      <w:r w:rsidR="0092363C">
        <w:t xml:space="preserve"> </w:t>
      </w:r>
    </w:p>
    <w:p w:rsidR="00CF7A79" w:rsidRPr="00CF7A79" w:rsidRDefault="00CF7A79" w:rsidP="00384681">
      <w:pPr>
        <w:widowControl w:val="0"/>
        <w:spacing w:before="120" w:after="120" w:line="320" w:lineRule="exact"/>
        <w:ind w:firstLine="720"/>
        <w:jc w:val="both"/>
        <w:outlineLvl w:val="0"/>
        <w:rPr>
          <w:b/>
        </w:rPr>
      </w:pPr>
      <w:r w:rsidRPr="00CF7A79">
        <w:rPr>
          <w:b/>
        </w:rPr>
        <w:t>VI. DỰ KIẾN NGUỒN LỰC THI HÀNH QUYẾT ĐỊNH</w:t>
      </w:r>
    </w:p>
    <w:p w:rsidR="00CF7A79" w:rsidRPr="00CF7A79" w:rsidRDefault="00CF7A79" w:rsidP="00384681">
      <w:pPr>
        <w:widowControl w:val="0"/>
        <w:spacing w:before="120" w:after="120" w:line="320" w:lineRule="exact"/>
        <w:ind w:firstLine="720"/>
        <w:jc w:val="both"/>
        <w:outlineLvl w:val="0"/>
        <w:rPr>
          <w:b/>
        </w:rPr>
      </w:pPr>
      <w:r w:rsidRPr="00CF7A79">
        <w:rPr>
          <w:b/>
        </w:rPr>
        <w:t xml:space="preserve">1. Về nhân lực: </w:t>
      </w:r>
    </w:p>
    <w:p w:rsidR="00CF7A79" w:rsidRPr="00CF7A79" w:rsidRDefault="00CF7A79" w:rsidP="00384681">
      <w:pPr>
        <w:widowControl w:val="0"/>
        <w:spacing w:before="120" w:after="120" w:line="320" w:lineRule="exact"/>
        <w:ind w:firstLine="720"/>
        <w:jc w:val="both"/>
        <w:outlineLvl w:val="0"/>
        <w:rPr>
          <w:lang w:val="da-DK"/>
        </w:rPr>
      </w:pPr>
      <w:r w:rsidRPr="00CF7A79">
        <w:t>Dự kiến sau khi Quyết định được ban hành, các cơ quan, tổ chức</w:t>
      </w:r>
      <w:r w:rsidRPr="00CF7A79">
        <w:rPr>
          <w:lang w:val="da-DK"/>
        </w:rPr>
        <w:t xml:space="preserve"> thuộc đối tượng điều chỉnh của </w:t>
      </w:r>
      <w:r w:rsidRPr="00CF7A79">
        <w:t>Quyết định</w:t>
      </w:r>
      <w:r w:rsidRPr="00CF7A79">
        <w:rPr>
          <w:lang w:val="da-DK"/>
        </w:rPr>
        <w:t xml:space="preserve"> có trách nhiệm thi hành, trong đó: </w:t>
      </w:r>
    </w:p>
    <w:p w:rsidR="00CF7A79" w:rsidRPr="00CF7A79" w:rsidRDefault="00CF7A79" w:rsidP="00384681">
      <w:pPr>
        <w:widowControl w:val="0"/>
        <w:spacing w:before="120" w:after="120" w:line="320" w:lineRule="exact"/>
        <w:ind w:firstLine="720"/>
        <w:jc w:val="both"/>
        <w:outlineLvl w:val="0"/>
        <w:rPr>
          <w:lang w:val="da-DK"/>
        </w:rPr>
      </w:pPr>
      <w:r w:rsidRPr="00CF7A79">
        <w:rPr>
          <w:lang w:val="da-DK"/>
        </w:rPr>
        <w:t>- NHCSXH chịu trách nhiệm trước Chính phủ, Thủ tướng Chính phủ về việc tổ chức triển khai thi hành Quyết định. NHCSXH sử dụng bộ máy, nguồn nhân lực có sẵn của hệ thống để triển khai thi hành Quyết định, không phát sinh nhu cầu tuyển dụng số lượng lớn người lao động để thực hiện nhiệm vụ.</w:t>
      </w:r>
    </w:p>
    <w:p w:rsidR="00CF7A79" w:rsidRPr="00CF7A79" w:rsidRDefault="00CF7A79" w:rsidP="00384681">
      <w:pPr>
        <w:widowControl w:val="0"/>
        <w:spacing w:before="120" w:after="120" w:line="320" w:lineRule="exact"/>
        <w:ind w:firstLine="720"/>
        <w:jc w:val="both"/>
        <w:outlineLvl w:val="0"/>
        <w:rPr>
          <w:lang w:val="da-DK"/>
        </w:rPr>
      </w:pPr>
      <w:r w:rsidRPr="00CF7A79">
        <w:rPr>
          <w:lang w:val="da-DK"/>
        </w:rPr>
        <w:t xml:space="preserve">- Các </w:t>
      </w:r>
      <w:r w:rsidR="00857677">
        <w:rPr>
          <w:lang w:val="da-DK"/>
        </w:rPr>
        <w:t>cơ quan</w:t>
      </w:r>
      <w:r w:rsidRPr="00CF7A79">
        <w:rPr>
          <w:lang w:val="da-DK"/>
        </w:rPr>
        <w:t xml:space="preserve"> có liên quan</w:t>
      </w:r>
      <w:r w:rsidR="00857677">
        <w:rPr>
          <w:lang w:val="da-DK"/>
        </w:rPr>
        <w:t xml:space="preserve"> </w:t>
      </w:r>
      <w:r w:rsidRPr="00CF7A79">
        <w:rPr>
          <w:lang w:val="da-DK"/>
        </w:rPr>
        <w:t>chịu trách nhiệm tổ chức thi hành Quyết định. Trong đó, chú trọng vào đội ngũ tuyên truyền viên pháp luật nhằm đảm bảo thực hiện tốt công tác tuyên truyền, giáo dục pháp luật sau khi Quyết định ban hành, tránh trường hợp pháp luật có quy định nhưng người dân không được tiếp cận để áp dụng trên thực tế. Các bộ, ngành sử dụng ngu</w:t>
      </w:r>
      <w:r w:rsidR="00812C2F">
        <w:rPr>
          <w:lang w:val="da-DK"/>
        </w:rPr>
        <w:t>ồn nhân lực có sẵn để thực hiện</w:t>
      </w:r>
      <w:r w:rsidRPr="00CF7A79">
        <w:rPr>
          <w:lang w:val="da-DK"/>
        </w:rPr>
        <w:t>.</w:t>
      </w:r>
    </w:p>
    <w:p w:rsidR="00D07D8B" w:rsidRDefault="00CF7A79" w:rsidP="00384681">
      <w:pPr>
        <w:widowControl w:val="0"/>
        <w:spacing w:before="120" w:after="120" w:line="320" w:lineRule="exact"/>
        <w:ind w:firstLine="720"/>
        <w:jc w:val="both"/>
        <w:outlineLvl w:val="0"/>
        <w:rPr>
          <w:lang w:val="da-DK"/>
        </w:rPr>
      </w:pPr>
      <w:r w:rsidRPr="00CF7A79">
        <w:rPr>
          <w:b/>
          <w:lang w:val="da-DK"/>
        </w:rPr>
        <w:t>2. Về nguồn lực tài chính:</w:t>
      </w:r>
      <w:r w:rsidRPr="00CF7A79">
        <w:rPr>
          <w:lang w:val="da-DK"/>
        </w:rPr>
        <w:t xml:space="preserve"> </w:t>
      </w:r>
    </w:p>
    <w:p w:rsidR="004E199A" w:rsidRDefault="00265AC0" w:rsidP="00384681">
      <w:pPr>
        <w:widowControl w:val="0"/>
        <w:spacing w:before="120" w:after="120" w:line="320" w:lineRule="exact"/>
        <w:ind w:firstLine="720"/>
        <w:jc w:val="both"/>
        <w:outlineLvl w:val="0"/>
        <w:rPr>
          <w:bCs/>
          <w:iCs/>
          <w:lang w:val="pt-BR"/>
        </w:rPr>
      </w:pPr>
      <w:r>
        <w:rPr>
          <w:bCs/>
          <w:iCs/>
          <w:lang w:val="pt-BR"/>
        </w:rPr>
        <w:t xml:space="preserve">- </w:t>
      </w:r>
      <w:r w:rsidRPr="00265AC0">
        <w:rPr>
          <w:bCs/>
          <w:iCs/>
          <w:lang w:val="pt-BR"/>
        </w:rPr>
        <w:t xml:space="preserve">Theo báo cáo của Bộ Giáo dục và Đào tạo tại công văn số 1392/BGDĐT-GDĐH ngày 28/3/2025, </w:t>
      </w:r>
      <w:r>
        <w:rPr>
          <w:bCs/>
          <w:iCs/>
          <w:lang w:val="pt-BR"/>
        </w:rPr>
        <w:t xml:space="preserve">trong giai đoạn </w:t>
      </w:r>
      <w:r w:rsidR="004E199A">
        <w:rPr>
          <w:bCs/>
          <w:iCs/>
          <w:lang w:val="pt-BR"/>
        </w:rPr>
        <w:t>2026-2030</w:t>
      </w:r>
      <w:r>
        <w:rPr>
          <w:bCs/>
          <w:iCs/>
          <w:lang w:val="pt-BR"/>
        </w:rPr>
        <w:t xml:space="preserve">, </w:t>
      </w:r>
      <w:r w:rsidRPr="00265AC0">
        <w:rPr>
          <w:bCs/>
          <w:iCs/>
          <w:lang w:val="pt-BR"/>
        </w:rPr>
        <w:t xml:space="preserve">ước tính số lượng </w:t>
      </w:r>
      <w:r>
        <w:rPr>
          <w:bCs/>
          <w:iCs/>
          <w:lang w:val="pt-BR"/>
        </w:rPr>
        <w:t>HSSV</w:t>
      </w:r>
      <w:r w:rsidRPr="00265AC0">
        <w:rPr>
          <w:bCs/>
          <w:iCs/>
          <w:lang w:val="pt-BR"/>
        </w:rPr>
        <w:t xml:space="preserve"> học ngành STEM có nhu cầu vay vốn/năm khoảng 35.380 </w:t>
      </w:r>
      <w:r>
        <w:rPr>
          <w:bCs/>
          <w:iCs/>
          <w:lang w:val="pt-BR"/>
        </w:rPr>
        <w:t>HSSV</w:t>
      </w:r>
      <w:r w:rsidR="004E199A">
        <w:rPr>
          <w:bCs/>
          <w:iCs/>
          <w:lang w:val="pt-BR"/>
        </w:rPr>
        <w:t>.</w:t>
      </w:r>
      <w:r w:rsidRPr="00265AC0">
        <w:rPr>
          <w:bCs/>
          <w:iCs/>
          <w:lang w:val="pt-BR"/>
        </w:rPr>
        <w:t xml:space="preserve"> </w:t>
      </w:r>
      <w:r w:rsidR="004E199A">
        <w:rPr>
          <w:bCs/>
          <w:iCs/>
          <w:lang w:val="pt-BR"/>
        </w:rPr>
        <w:t xml:space="preserve">Theo kết quả khảo sát thực tế của Đoàn khảo sát thì mức nhu cầu vay vốn trung bình của HSSV học các ngành STEM khoảng 100 triệu đồng/năm (bao gồm 50 triệu đồng tiền học phí và 50 triệu đồng tiền sinh hoạt phí). Như vậy, </w:t>
      </w:r>
      <w:r w:rsidR="004E199A" w:rsidRPr="00265AC0">
        <w:rPr>
          <w:bCs/>
          <w:iCs/>
          <w:lang w:val="pt-BR"/>
        </w:rPr>
        <w:t xml:space="preserve">ước tính nhu cầu nguồn vốn để NHCSXH cho vay hằng năm khoảng </w:t>
      </w:r>
      <w:r w:rsidR="004E199A">
        <w:rPr>
          <w:bCs/>
          <w:iCs/>
          <w:lang w:val="pt-BR"/>
        </w:rPr>
        <w:t>3.500</w:t>
      </w:r>
      <w:r w:rsidR="004E199A" w:rsidRPr="00265AC0">
        <w:rPr>
          <w:bCs/>
          <w:iCs/>
          <w:lang w:val="pt-BR"/>
        </w:rPr>
        <w:t xml:space="preserve"> tỷ đồng</w:t>
      </w:r>
      <w:r w:rsidR="004E199A">
        <w:rPr>
          <w:bCs/>
          <w:iCs/>
          <w:lang w:val="pt-BR"/>
        </w:rPr>
        <w:t>.</w:t>
      </w:r>
    </w:p>
    <w:p w:rsidR="00E744B5" w:rsidRDefault="00D07D8B" w:rsidP="00384681">
      <w:pPr>
        <w:widowControl w:val="0"/>
        <w:spacing w:before="120" w:after="120" w:line="320" w:lineRule="exact"/>
        <w:ind w:firstLine="720"/>
        <w:jc w:val="both"/>
        <w:outlineLvl w:val="0"/>
        <w:rPr>
          <w:bCs/>
        </w:rPr>
      </w:pPr>
      <w:r>
        <w:rPr>
          <w:lang w:val="da-DK"/>
        </w:rPr>
        <w:t xml:space="preserve">- </w:t>
      </w:r>
      <w:r w:rsidR="00E32922">
        <w:rPr>
          <w:lang w:val="da-DK"/>
        </w:rPr>
        <w:t xml:space="preserve">Nguồn </w:t>
      </w:r>
      <w:r w:rsidR="00E744B5">
        <w:rPr>
          <w:lang w:val="da-DK"/>
        </w:rPr>
        <w:t>vốn</w:t>
      </w:r>
      <w:r w:rsidR="00812C2F">
        <w:rPr>
          <w:lang w:val="da-DK"/>
        </w:rPr>
        <w:t xml:space="preserve"> </w:t>
      </w:r>
      <w:r w:rsidR="00E32922">
        <w:rPr>
          <w:lang w:val="da-DK"/>
        </w:rPr>
        <w:t xml:space="preserve">để cho vay </w:t>
      </w:r>
      <w:r w:rsidR="00E744B5">
        <w:rPr>
          <w:bCs/>
          <w:iCs/>
        </w:rPr>
        <w:t xml:space="preserve">từ các nguồn: (i) NHCSXH huy động theo quy định của pháp luật; (ii) Ngân </w:t>
      </w:r>
      <w:r w:rsidR="0092363C" w:rsidRPr="0092363C">
        <w:rPr>
          <w:bCs/>
          <w:iCs/>
        </w:rPr>
        <w:t xml:space="preserve">sách </w:t>
      </w:r>
      <w:r w:rsidR="00E744B5">
        <w:rPr>
          <w:bCs/>
          <w:iCs/>
        </w:rPr>
        <w:t>trung ương</w:t>
      </w:r>
      <w:r w:rsidR="0092363C" w:rsidRPr="0092363C">
        <w:rPr>
          <w:bCs/>
          <w:iCs/>
        </w:rPr>
        <w:t xml:space="preserve"> cấp cho NHCSXH từ nguồn vốn đầu tư công</w:t>
      </w:r>
      <w:r w:rsidR="004E199A">
        <w:rPr>
          <w:bCs/>
          <w:iCs/>
        </w:rPr>
        <w:t xml:space="preserve"> trung hạn và hằng năm</w:t>
      </w:r>
      <w:r w:rsidR="00E744B5">
        <w:rPr>
          <w:bCs/>
          <w:iCs/>
        </w:rPr>
        <w:t>; (iii) Ngân sách địa phương ủy thác hằng năm cho NHCSXH</w:t>
      </w:r>
      <w:r w:rsidR="00C36D16">
        <w:rPr>
          <w:lang w:val="da-DK"/>
        </w:rPr>
        <w:t xml:space="preserve">. </w:t>
      </w:r>
      <w:r w:rsidR="00A1022F">
        <w:rPr>
          <w:bCs/>
        </w:rPr>
        <w:t>V</w:t>
      </w:r>
      <w:r>
        <w:rPr>
          <w:bCs/>
        </w:rPr>
        <w:t xml:space="preserve">iệc cấp bù lãi suất và phí quản lý </w:t>
      </w:r>
      <w:r w:rsidR="006045DD">
        <w:rPr>
          <w:bCs/>
        </w:rPr>
        <w:t>cho NHCSXH để triển khai nhiệm vụ tín dụng chính sách</w:t>
      </w:r>
      <w:r w:rsidR="004E199A">
        <w:rPr>
          <w:bCs/>
        </w:rPr>
        <w:t xml:space="preserve"> này</w:t>
      </w:r>
      <w:r w:rsidR="006045DD">
        <w:rPr>
          <w:bCs/>
        </w:rPr>
        <w:t xml:space="preserve"> thực hiện theo quy định của pháp luật hiện hành</w:t>
      </w:r>
      <w:r w:rsidR="004E199A">
        <w:rPr>
          <w:bCs/>
        </w:rPr>
        <w:t xml:space="preserve"> về cơ chế quản lý tài chính tại NHCSXH</w:t>
      </w:r>
      <w:r w:rsidR="00A1022F">
        <w:rPr>
          <w:bCs/>
        </w:rPr>
        <w:t>.</w:t>
      </w:r>
      <w:r w:rsidR="006045DD">
        <w:rPr>
          <w:bCs/>
        </w:rPr>
        <w:t xml:space="preserve"> </w:t>
      </w:r>
    </w:p>
    <w:p w:rsidR="0093085B" w:rsidRPr="00E744B5" w:rsidRDefault="00E744B5" w:rsidP="00384681">
      <w:pPr>
        <w:widowControl w:val="0"/>
        <w:spacing w:before="120" w:after="120" w:line="320" w:lineRule="exact"/>
        <w:ind w:firstLine="720"/>
        <w:jc w:val="both"/>
        <w:outlineLvl w:val="0"/>
        <w:rPr>
          <w:bCs/>
        </w:rPr>
      </w:pPr>
      <w:r>
        <w:rPr>
          <w:bCs/>
        </w:rPr>
        <w:t xml:space="preserve">- </w:t>
      </w:r>
      <w:r w:rsidR="00A1022F">
        <w:rPr>
          <w:bCs/>
        </w:rPr>
        <w:t>C</w:t>
      </w:r>
      <w:r w:rsidR="006045DD">
        <w:rPr>
          <w:bCs/>
        </w:rPr>
        <w:t xml:space="preserve">ăn cứ vào nhu cầu </w:t>
      </w:r>
      <w:r w:rsidR="00A1022F">
        <w:rPr>
          <w:bCs/>
        </w:rPr>
        <w:t>thực tế</w:t>
      </w:r>
      <w:r w:rsidR="004E199A">
        <w:rPr>
          <w:bCs/>
        </w:rPr>
        <w:t xml:space="preserve"> trung hạn và hằng năm</w:t>
      </w:r>
      <w:r w:rsidR="006045DD">
        <w:rPr>
          <w:bCs/>
        </w:rPr>
        <w:t xml:space="preserve">, NHCSXH </w:t>
      </w:r>
      <w:r>
        <w:rPr>
          <w:bCs/>
        </w:rPr>
        <w:t xml:space="preserve">xem xét, cân đối nguồn vốn huy động theo quy định của pháp luật; </w:t>
      </w:r>
      <w:r w:rsidR="006045DD">
        <w:rPr>
          <w:bCs/>
        </w:rPr>
        <w:t>báo cáo các cơ quan có thẩm quyền để</w:t>
      </w:r>
      <w:r w:rsidR="004E199A">
        <w:rPr>
          <w:bCs/>
        </w:rPr>
        <w:t xml:space="preserve"> cân đối,</w:t>
      </w:r>
      <w:r w:rsidR="006045DD">
        <w:rPr>
          <w:bCs/>
        </w:rPr>
        <w:t xml:space="preserve"> bố trí vốn NSNN trong kế hoạch</w:t>
      </w:r>
      <w:r w:rsidR="00A1022F">
        <w:rPr>
          <w:bCs/>
        </w:rPr>
        <w:t xml:space="preserve"> đầu tư công</w:t>
      </w:r>
      <w:r w:rsidR="006045DD">
        <w:rPr>
          <w:bCs/>
        </w:rPr>
        <w:t xml:space="preserve"> trung hạ</w:t>
      </w:r>
      <w:r w:rsidR="0092363C">
        <w:rPr>
          <w:bCs/>
        </w:rPr>
        <w:t>n và hằng năm để cấp cho NHCSXH</w:t>
      </w:r>
      <w:r w:rsidR="004E199A">
        <w:rPr>
          <w:bCs/>
        </w:rPr>
        <w:t xml:space="preserve"> trước khi</w:t>
      </w:r>
      <w:r w:rsidR="0092363C">
        <w:rPr>
          <w:bCs/>
        </w:rPr>
        <w:t xml:space="preserve"> thực hiện chính sách tín dụng đối với người học các ngành STEM</w:t>
      </w:r>
      <w:r w:rsidR="004E199A">
        <w:rPr>
          <w:bCs/>
        </w:rPr>
        <w:t xml:space="preserve"> theo quy định tại Quyết định này</w:t>
      </w:r>
      <w:r w:rsidR="0092363C">
        <w:rPr>
          <w:bCs/>
        </w:rPr>
        <w:t>.</w:t>
      </w:r>
      <w:r w:rsidR="008F4A8D">
        <w:rPr>
          <w:bCs/>
        </w:rPr>
        <w:t xml:space="preserve"> </w:t>
      </w:r>
      <w:r w:rsidR="0093085B">
        <w:rPr>
          <w:bCs/>
        </w:rPr>
        <w:t xml:space="preserve">Bên cạnh đó, </w:t>
      </w:r>
      <w:r w:rsidR="004E199A">
        <w:rPr>
          <w:bCs/>
        </w:rPr>
        <w:t xml:space="preserve">đối với nguồn vốn từ ngân sách địa phương ủy thác </w:t>
      </w:r>
      <w:r w:rsidR="0093085B">
        <w:rPr>
          <w:color w:val="000000"/>
        </w:rPr>
        <w:t xml:space="preserve">hằng năm, </w:t>
      </w:r>
      <w:r w:rsidR="0093085B" w:rsidRPr="00854C8D">
        <w:rPr>
          <w:color w:val="000000"/>
          <w:lang w:val="vi-VN"/>
        </w:rPr>
        <w:t>Ủy ban nhân dân các cấp</w:t>
      </w:r>
      <w:r w:rsidR="0093085B">
        <w:rPr>
          <w:color w:val="000000"/>
        </w:rPr>
        <w:t xml:space="preserve"> có thể báo cáo </w:t>
      </w:r>
      <w:r w:rsidR="004E199A">
        <w:rPr>
          <w:color w:val="000000"/>
        </w:rPr>
        <w:t>Hội đồng nhân dân cùng cấp</w:t>
      </w:r>
      <w:r w:rsidR="0093085B" w:rsidRPr="00854C8D">
        <w:rPr>
          <w:color w:val="000000"/>
          <w:lang w:val="vi-VN"/>
        </w:rPr>
        <w:t xml:space="preserve"> </w:t>
      </w:r>
      <w:r w:rsidR="0093085B">
        <w:rPr>
          <w:color w:val="000000"/>
        </w:rPr>
        <w:t xml:space="preserve">xem xét, </w:t>
      </w:r>
      <w:r w:rsidR="003D651B">
        <w:rPr>
          <w:color w:val="000000"/>
        </w:rPr>
        <w:t>quyết định việc</w:t>
      </w:r>
      <w:r w:rsidR="0093085B" w:rsidRPr="00854C8D">
        <w:rPr>
          <w:color w:val="000000"/>
          <w:lang w:val="vi-VN"/>
        </w:rPr>
        <w:t xml:space="preserve"> </w:t>
      </w:r>
      <w:r w:rsidR="0093085B">
        <w:rPr>
          <w:color w:val="000000"/>
        </w:rPr>
        <w:t>bố trí nguồn vốn</w:t>
      </w:r>
      <w:r w:rsidR="0093085B">
        <w:rPr>
          <w:color w:val="000000"/>
          <w:lang w:val="vi-VN"/>
        </w:rPr>
        <w:t xml:space="preserve"> ngân sách địa phương</w:t>
      </w:r>
      <w:r w:rsidR="0093085B" w:rsidRPr="00854C8D">
        <w:rPr>
          <w:color w:val="000000"/>
          <w:lang w:val="vi-VN"/>
        </w:rPr>
        <w:t xml:space="preserve"> ủy thác </w:t>
      </w:r>
      <w:r w:rsidR="0093085B">
        <w:rPr>
          <w:color w:val="000000"/>
        </w:rPr>
        <w:t>cho</w:t>
      </w:r>
      <w:r w:rsidR="0093085B" w:rsidRPr="00854C8D">
        <w:rPr>
          <w:color w:val="000000"/>
          <w:lang w:val="vi-VN"/>
        </w:rPr>
        <w:t xml:space="preserve"> </w:t>
      </w:r>
      <w:r w:rsidR="0093085B">
        <w:rPr>
          <w:color w:val="000000"/>
        </w:rPr>
        <w:t>NHCSXH</w:t>
      </w:r>
      <w:r w:rsidR="00117280">
        <w:rPr>
          <w:color w:val="000000"/>
        </w:rPr>
        <w:t xml:space="preserve"> theo quy định của pháp luật</w:t>
      </w:r>
      <w:r w:rsidR="0093085B" w:rsidRPr="00854C8D">
        <w:rPr>
          <w:color w:val="000000"/>
          <w:lang w:val="vi-VN"/>
        </w:rPr>
        <w:t xml:space="preserve"> để cho vay</w:t>
      </w:r>
      <w:r w:rsidR="0093085B">
        <w:rPr>
          <w:color w:val="000000"/>
        </w:rPr>
        <w:t xml:space="preserve"> </w:t>
      </w:r>
      <w:r w:rsidR="003D651B">
        <w:rPr>
          <w:color w:val="000000"/>
        </w:rPr>
        <w:t>thực hiện chương trình tín dụng này</w:t>
      </w:r>
      <w:r w:rsidR="0093085B">
        <w:rPr>
          <w:color w:val="000000"/>
        </w:rPr>
        <w:t>.</w:t>
      </w:r>
    </w:p>
    <w:p w:rsidR="00CF7A79" w:rsidRPr="00CF7A79" w:rsidRDefault="00CF7A79" w:rsidP="00384681">
      <w:pPr>
        <w:widowControl w:val="0"/>
        <w:spacing w:before="120" w:after="120" w:line="320" w:lineRule="exact"/>
        <w:ind w:firstLine="720"/>
        <w:jc w:val="both"/>
        <w:outlineLvl w:val="0"/>
        <w:rPr>
          <w:b/>
          <w:bCs/>
          <w:lang w:val="nl-NL"/>
        </w:rPr>
      </w:pPr>
      <w:r w:rsidRPr="00CF7A79">
        <w:rPr>
          <w:b/>
          <w:lang w:val="da-DK"/>
        </w:rPr>
        <w:t>VII. VỀ Ý KIẾN THAM GIA CỦA CÁC CƠ QUAN</w:t>
      </w:r>
    </w:p>
    <w:p w:rsidR="003D651B" w:rsidRDefault="003D651B" w:rsidP="00384681">
      <w:pPr>
        <w:widowControl w:val="0"/>
        <w:spacing w:before="120" w:after="120" w:line="320" w:lineRule="exact"/>
        <w:ind w:firstLine="720"/>
        <w:jc w:val="both"/>
        <w:outlineLvl w:val="0"/>
      </w:pPr>
      <w:r w:rsidRPr="003D651B">
        <w:rPr>
          <w:b/>
        </w:rPr>
        <w:t>1.</w:t>
      </w:r>
      <w:r>
        <w:t xml:space="preserve"> </w:t>
      </w:r>
      <w:r w:rsidR="00CF7A79" w:rsidRPr="00CF7A79">
        <w:t xml:space="preserve">Bộ Tài chính đã nhận </w:t>
      </w:r>
      <w:r w:rsidR="00C36D16">
        <w:t>được</w:t>
      </w:r>
      <w:r w:rsidR="00CF7A79" w:rsidRPr="00CF7A79">
        <w:t xml:space="preserve"> ý kiến tham gia của </w:t>
      </w:r>
      <w:r w:rsidR="00C36D16">
        <w:t>…</w:t>
      </w:r>
      <w:r w:rsidR="00CF7A79" w:rsidRPr="00CF7A79">
        <w:t xml:space="preserve"> cơ quan</w:t>
      </w:r>
      <w:r>
        <w:t xml:space="preserve"> và … trường đại học</w:t>
      </w:r>
      <w:r w:rsidR="008F7535">
        <w:t xml:space="preserve">. </w:t>
      </w:r>
      <w:r w:rsidR="00CF7A79" w:rsidRPr="00CF7A79">
        <w:t xml:space="preserve">Bộ Tài chính đã tiếp thu và giải trình </w:t>
      </w:r>
      <w:r w:rsidR="00A1022F">
        <w:t>đầy đủ</w:t>
      </w:r>
      <w:r w:rsidR="00DE1C4E">
        <w:t xml:space="preserve"> </w:t>
      </w:r>
      <w:r w:rsidR="005A6F57">
        <w:t xml:space="preserve">ý kiến </w:t>
      </w:r>
      <w:r w:rsidR="00A1022F">
        <w:t>tham gia của các cơ quan</w:t>
      </w:r>
      <w:r w:rsidR="00CF7A79" w:rsidRPr="00CF7A79">
        <w:t xml:space="preserve"> tại “</w:t>
      </w:r>
      <w:r w:rsidR="00CF7A79" w:rsidRPr="00CF7A79">
        <w:rPr>
          <w:bCs/>
          <w:i/>
        </w:rPr>
        <w:t>Bản tổng hợp, giải trình, tiếp thu ý kiến tham gia của cơ quan, tổ chức, cá nhân</w:t>
      </w:r>
      <w:r w:rsidR="00CF7A79" w:rsidRPr="00CF7A79">
        <w:rPr>
          <w:bCs/>
        </w:rPr>
        <w:t xml:space="preserve">” </w:t>
      </w:r>
      <w:r w:rsidR="00DD5925">
        <w:rPr>
          <w:bCs/>
        </w:rPr>
        <w:t>trình</w:t>
      </w:r>
      <w:r w:rsidR="00CF7A79" w:rsidRPr="00CF7A79">
        <w:rPr>
          <w:bCs/>
        </w:rPr>
        <w:t xml:space="preserve"> kèm </w:t>
      </w:r>
      <w:r>
        <w:rPr>
          <w:bCs/>
        </w:rPr>
        <w:t>theo Tờ</w:t>
      </w:r>
      <w:r w:rsidR="00CF7A79" w:rsidRPr="00CF7A79">
        <w:rPr>
          <w:bCs/>
        </w:rPr>
        <w:t xml:space="preserve"> trình </w:t>
      </w:r>
      <w:r>
        <w:rPr>
          <w:bCs/>
        </w:rPr>
        <w:t>này</w:t>
      </w:r>
      <w:r w:rsidR="00CF7A79" w:rsidRPr="00CF7A79">
        <w:t xml:space="preserve">. </w:t>
      </w:r>
    </w:p>
    <w:p w:rsidR="00DE1C4E" w:rsidRDefault="003D651B" w:rsidP="00384681">
      <w:pPr>
        <w:widowControl w:val="0"/>
        <w:spacing w:before="120" w:after="120" w:line="320" w:lineRule="exact"/>
        <w:ind w:firstLine="720"/>
        <w:jc w:val="both"/>
        <w:outlineLvl w:val="0"/>
      </w:pPr>
      <w:r w:rsidRPr="003D651B">
        <w:rPr>
          <w:b/>
        </w:rPr>
        <w:t>2.</w:t>
      </w:r>
      <w:r>
        <w:t xml:space="preserve"> </w:t>
      </w:r>
      <w:r w:rsidR="00A04A8D">
        <w:t xml:space="preserve">Về cơ bản, các cơ quan đều thống nhất với sự cần thiết ban hành Quyết định và các </w:t>
      </w:r>
      <w:r>
        <w:t>nội dung chủ yếu của Quyết định; một số nội dung giải trình bổ sung, Bộ Tài chính đã giải trình đầy đủ tại Bản tổng hợp nêu trên.</w:t>
      </w:r>
    </w:p>
    <w:p w:rsidR="00E948EC" w:rsidRPr="00B567A0" w:rsidRDefault="00E948EC" w:rsidP="00384681">
      <w:pPr>
        <w:widowControl w:val="0"/>
        <w:spacing w:before="120" w:after="120" w:line="320" w:lineRule="exact"/>
        <w:ind w:firstLine="720"/>
        <w:jc w:val="both"/>
        <w:outlineLvl w:val="0"/>
        <w:rPr>
          <w:b/>
        </w:rPr>
      </w:pPr>
      <w:r w:rsidRPr="00B567A0">
        <w:rPr>
          <w:b/>
        </w:rPr>
        <w:t>VIII</w:t>
      </w:r>
      <w:r w:rsidR="00B567A0" w:rsidRPr="00B567A0">
        <w:rPr>
          <w:b/>
        </w:rPr>
        <w:t>. VỀ Ý KIẾN THẨM ĐỊNH CỦA BỘ TƯ PHÁP</w:t>
      </w:r>
    </w:p>
    <w:p w:rsidR="00B567A0" w:rsidRPr="004C27CE" w:rsidRDefault="00857677" w:rsidP="00384681">
      <w:pPr>
        <w:widowControl w:val="0"/>
        <w:spacing w:before="120" w:after="120" w:line="320" w:lineRule="exact"/>
        <w:ind w:firstLine="720"/>
        <w:jc w:val="both"/>
        <w:outlineLvl w:val="0"/>
        <w:rPr>
          <w:bCs/>
          <w:lang w:val="nl-NL"/>
        </w:rPr>
      </w:pPr>
      <w:r>
        <w:rPr>
          <w:bCs/>
          <w:lang w:val="nl-NL"/>
        </w:rPr>
        <w:t>Tại</w:t>
      </w:r>
      <w:r w:rsidR="00B567A0" w:rsidRPr="00B567A0">
        <w:rPr>
          <w:bCs/>
          <w:lang w:val="nl-NL"/>
        </w:rPr>
        <w:t xml:space="preserve"> </w:t>
      </w:r>
      <w:r w:rsidR="00B567A0">
        <w:rPr>
          <w:bCs/>
          <w:lang w:val="nl-NL"/>
        </w:rPr>
        <w:t>B</w:t>
      </w:r>
      <w:r w:rsidR="00B567A0" w:rsidRPr="00B567A0">
        <w:rPr>
          <w:bCs/>
          <w:lang w:val="nl-NL"/>
        </w:rPr>
        <w:t xml:space="preserve">áo cáo thẩm định số </w:t>
      </w:r>
      <w:r w:rsidR="00C36D16">
        <w:rPr>
          <w:bCs/>
          <w:lang w:val="nl-NL"/>
        </w:rPr>
        <w:t>...</w:t>
      </w:r>
      <w:r w:rsidR="00B567A0" w:rsidRPr="00B567A0">
        <w:rPr>
          <w:bCs/>
          <w:lang w:val="nl-NL"/>
        </w:rPr>
        <w:t xml:space="preserve">/BCTĐ-BTP </w:t>
      </w:r>
      <w:r w:rsidR="00B567A0">
        <w:rPr>
          <w:bCs/>
          <w:lang w:val="nl-NL"/>
        </w:rPr>
        <w:t>n</w:t>
      </w:r>
      <w:r w:rsidR="00B567A0" w:rsidRPr="00B567A0">
        <w:rPr>
          <w:bCs/>
          <w:lang w:val="nl-NL"/>
        </w:rPr>
        <w:t xml:space="preserve">gày </w:t>
      </w:r>
      <w:r w:rsidR="00C36D16">
        <w:rPr>
          <w:bCs/>
          <w:lang w:val="nl-NL"/>
        </w:rPr>
        <w:t>...</w:t>
      </w:r>
      <w:r w:rsidR="00B567A0" w:rsidRPr="00B567A0">
        <w:rPr>
          <w:bCs/>
          <w:lang w:val="nl-NL"/>
        </w:rPr>
        <w:t>/</w:t>
      </w:r>
      <w:r w:rsidR="00C36D16">
        <w:rPr>
          <w:bCs/>
          <w:lang w:val="nl-NL"/>
        </w:rPr>
        <w:t>...</w:t>
      </w:r>
      <w:r w:rsidR="00B567A0" w:rsidRPr="00B567A0">
        <w:rPr>
          <w:bCs/>
          <w:lang w:val="nl-NL"/>
        </w:rPr>
        <w:t>/202</w:t>
      </w:r>
      <w:r w:rsidR="00C36D16">
        <w:rPr>
          <w:bCs/>
          <w:lang w:val="nl-NL"/>
        </w:rPr>
        <w:t>5</w:t>
      </w:r>
      <w:r w:rsidR="00B567A0">
        <w:rPr>
          <w:bCs/>
          <w:lang w:val="nl-NL"/>
        </w:rPr>
        <w:t xml:space="preserve">, Bộ Tư pháp có </w:t>
      </w:r>
      <w:r w:rsidR="00C36D16">
        <w:rPr>
          <w:bCs/>
          <w:lang w:val="nl-NL"/>
        </w:rPr>
        <w:t>...</w:t>
      </w:r>
      <w:r w:rsidR="00B567A0">
        <w:rPr>
          <w:bCs/>
          <w:lang w:val="nl-NL"/>
        </w:rPr>
        <w:t xml:space="preserve"> ý kiến đề nghị Bộ Tài chính xem xét, nghiên cứu để hoàn thiện dự thảo Quyết định và Tờ trình Thủ tướng Chính phủ. Bộ Tài chính đã tiếp thu</w:t>
      </w:r>
      <w:r w:rsidR="00C36D16">
        <w:rPr>
          <w:bCs/>
          <w:lang w:val="nl-NL"/>
        </w:rPr>
        <w:t xml:space="preserve"> </w:t>
      </w:r>
      <w:r w:rsidR="004C27CE">
        <w:rPr>
          <w:bCs/>
          <w:lang w:val="nl-NL"/>
        </w:rPr>
        <w:t>đầy đủ</w:t>
      </w:r>
      <w:r w:rsidR="00B567A0">
        <w:rPr>
          <w:bCs/>
          <w:lang w:val="nl-NL"/>
        </w:rPr>
        <w:t xml:space="preserve"> ý</w:t>
      </w:r>
      <w:r w:rsidR="004C27CE">
        <w:rPr>
          <w:bCs/>
          <w:lang w:val="nl-NL"/>
        </w:rPr>
        <w:t xml:space="preserve"> kiến thẩm định của Bộ Tư pháp </w:t>
      </w:r>
      <w:r w:rsidR="00B567A0">
        <w:rPr>
          <w:bCs/>
          <w:lang w:val="nl-NL"/>
        </w:rPr>
        <w:t xml:space="preserve">tại Tờ trình này và dự thảo Quyết định. Các nội dung tiếp thu, giải trình cụ thể </w:t>
      </w:r>
      <w:r w:rsidR="004C27CE">
        <w:rPr>
          <w:bCs/>
          <w:lang w:val="nl-NL"/>
        </w:rPr>
        <w:t>được tổng hợp</w:t>
      </w:r>
      <w:r w:rsidR="00B567A0">
        <w:rPr>
          <w:bCs/>
          <w:lang w:val="nl-NL"/>
        </w:rPr>
        <w:t xml:space="preserve"> tại “</w:t>
      </w:r>
      <w:r w:rsidR="00B567A0">
        <w:rPr>
          <w:bCs/>
          <w:i/>
        </w:rPr>
        <w:t>B</w:t>
      </w:r>
      <w:r w:rsidR="00B567A0" w:rsidRPr="00B567A0">
        <w:rPr>
          <w:bCs/>
          <w:i/>
        </w:rPr>
        <w:t>áo cáo giải trình, tiếp thu ý kiến thẩm định</w:t>
      </w:r>
      <w:r w:rsidR="00B567A0">
        <w:rPr>
          <w:bCs/>
          <w:i/>
        </w:rPr>
        <w:t xml:space="preserve"> của Bộ Tư pháp”</w:t>
      </w:r>
      <w:r w:rsidR="00B567A0">
        <w:rPr>
          <w:bCs/>
        </w:rPr>
        <w:t xml:space="preserve"> </w:t>
      </w:r>
      <w:r w:rsidR="004C27CE">
        <w:rPr>
          <w:bCs/>
        </w:rPr>
        <w:t>trình</w:t>
      </w:r>
      <w:r w:rsidR="00B567A0">
        <w:rPr>
          <w:bCs/>
        </w:rPr>
        <w:t xml:space="preserve"> kèm theo</w:t>
      </w:r>
      <w:r w:rsidR="003D651B">
        <w:rPr>
          <w:bCs/>
        </w:rPr>
        <w:t xml:space="preserve"> Tờ trình này</w:t>
      </w:r>
      <w:r w:rsidR="00B567A0">
        <w:rPr>
          <w:bCs/>
        </w:rPr>
        <w:t>.</w:t>
      </w:r>
    </w:p>
    <w:p w:rsidR="00CF7A79" w:rsidRPr="00CF7A79" w:rsidRDefault="00B567A0" w:rsidP="00384681">
      <w:pPr>
        <w:widowControl w:val="0"/>
        <w:spacing w:before="120" w:after="120" w:line="320" w:lineRule="exact"/>
        <w:ind w:firstLine="720"/>
        <w:jc w:val="both"/>
        <w:outlineLvl w:val="0"/>
      </w:pPr>
      <w:r>
        <w:rPr>
          <w:b/>
        </w:rPr>
        <w:t>IX</w:t>
      </w:r>
      <w:r w:rsidR="00CF7A79" w:rsidRPr="00CF7A79">
        <w:rPr>
          <w:b/>
        </w:rPr>
        <w:t>. KIẾN NGHỊ CỦA BỘ TÀI CHÍNH</w:t>
      </w:r>
    </w:p>
    <w:p w:rsidR="003D651B" w:rsidRDefault="003D651B" w:rsidP="00384681">
      <w:pPr>
        <w:widowControl w:val="0"/>
        <w:spacing w:before="120" w:after="120" w:line="320" w:lineRule="exact"/>
        <w:ind w:firstLine="720"/>
        <w:jc w:val="both"/>
        <w:outlineLvl w:val="0"/>
        <w:rPr>
          <w:bCs/>
        </w:rPr>
      </w:pPr>
      <w:r>
        <w:t xml:space="preserve">Từ tình hình nêu trên, sau khi tiếp thu, giải trình đầy đủ ý kiến của các cơ quan, tổ chức và ý kiến thẩm định của Bộ Tư pháp, Bộ Tài chính đã hoàn thiện dự thảo </w:t>
      </w:r>
      <w:r w:rsidRPr="00CF7A79">
        <w:t xml:space="preserve">Quyết định </w:t>
      </w:r>
      <w:r w:rsidRPr="0056015A">
        <w:rPr>
          <w:lang w:val="nl-NL"/>
        </w:rPr>
        <w:t xml:space="preserve">của Thủ tướng Chính phủ </w:t>
      </w:r>
      <w:r w:rsidRPr="006045DD">
        <w:rPr>
          <w:bCs/>
        </w:rPr>
        <w:t>về tín dụng đối với HSSV</w:t>
      </w:r>
      <w:r>
        <w:rPr>
          <w:bCs/>
        </w:rPr>
        <w:t>, học viên, nghiên cứu sinh</w:t>
      </w:r>
      <w:r w:rsidRPr="006045DD">
        <w:rPr>
          <w:bCs/>
        </w:rPr>
        <w:t xml:space="preserve"> học các ngành STEM</w:t>
      </w:r>
      <w:r>
        <w:rPr>
          <w:bCs/>
        </w:rPr>
        <w:t xml:space="preserve">. </w:t>
      </w:r>
    </w:p>
    <w:p w:rsidR="00E744B5" w:rsidRDefault="003D651B" w:rsidP="00384681">
      <w:pPr>
        <w:widowControl w:val="0"/>
        <w:spacing w:before="120" w:after="120" w:line="320" w:lineRule="exact"/>
        <w:ind w:firstLine="720"/>
        <w:jc w:val="both"/>
        <w:outlineLvl w:val="0"/>
      </w:pPr>
      <w:r>
        <w:rPr>
          <w:bCs/>
        </w:rPr>
        <w:t>Bộ Tài chính kính trình Thủ tướng Chính phủ xem xét, phê duyệt và ký ban hành Quyết định</w:t>
      </w:r>
      <w:r w:rsidR="00CF7A79" w:rsidRPr="00CF7A79">
        <w:t>./.</w:t>
      </w:r>
      <w:r>
        <w:t xml:space="preserve"> </w:t>
      </w:r>
    </w:p>
    <w:p w:rsidR="00532ADA" w:rsidRPr="003D651B" w:rsidRDefault="003D651B" w:rsidP="00384681">
      <w:pPr>
        <w:widowControl w:val="0"/>
        <w:spacing w:before="120" w:after="120" w:line="320" w:lineRule="exact"/>
        <w:ind w:firstLine="720"/>
        <w:jc w:val="both"/>
        <w:outlineLvl w:val="0"/>
      </w:pPr>
      <w:r w:rsidRPr="003D651B">
        <w:rPr>
          <w:i/>
        </w:rPr>
        <w:t xml:space="preserve">(Hồ sơ trình kèm Tờ trình này gồm: (i) Dự thảo Quyết định; (ii) </w:t>
      </w:r>
      <w:r w:rsidRPr="003D651B">
        <w:rPr>
          <w:bCs/>
          <w:i/>
        </w:rPr>
        <w:t>Bản tổng hợp, giải trình, tiếp thu ý kiến tham gia của cơ quan, tổ chức, cá nhân; (iii) Báo cáo giải trình, tiếp thu ý kiến thẩm định của Bộ Tư pháp.)</w:t>
      </w:r>
    </w:p>
    <w:tbl>
      <w:tblPr>
        <w:tblW w:w="8605" w:type="dxa"/>
        <w:tblInd w:w="250" w:type="dxa"/>
        <w:tblLayout w:type="fixed"/>
        <w:tblLook w:val="0000"/>
      </w:tblPr>
      <w:tblGrid>
        <w:gridCol w:w="5245"/>
        <w:gridCol w:w="3360"/>
      </w:tblGrid>
      <w:tr w:rsidR="0074734F" w:rsidRPr="00461715" w:rsidTr="00670C99">
        <w:tc>
          <w:tcPr>
            <w:tcW w:w="5245" w:type="dxa"/>
          </w:tcPr>
          <w:p w:rsidR="0074734F" w:rsidRPr="00461715" w:rsidRDefault="0074734F" w:rsidP="00670C99">
            <w:pPr>
              <w:widowControl w:val="0"/>
              <w:rPr>
                <w:b/>
                <w:i/>
                <w:sz w:val="22"/>
                <w:szCs w:val="22"/>
                <w:lang w:val="af-ZA"/>
              </w:rPr>
            </w:pPr>
            <w:r w:rsidRPr="00461715">
              <w:rPr>
                <w:b/>
                <w:i/>
                <w:sz w:val="24"/>
                <w:szCs w:val="22"/>
                <w:lang w:val="af-ZA"/>
              </w:rPr>
              <w:t>Nơi nhận:</w:t>
            </w:r>
          </w:p>
          <w:p w:rsidR="0074734F" w:rsidRDefault="0074734F" w:rsidP="00670C99">
            <w:pPr>
              <w:widowControl w:val="0"/>
              <w:rPr>
                <w:sz w:val="22"/>
                <w:szCs w:val="22"/>
                <w:lang w:val="af-ZA"/>
              </w:rPr>
            </w:pPr>
            <w:r w:rsidRPr="00461715">
              <w:rPr>
                <w:sz w:val="22"/>
                <w:szCs w:val="22"/>
                <w:lang w:val="af-ZA"/>
              </w:rPr>
              <w:t>- Như trên;</w:t>
            </w:r>
          </w:p>
          <w:p w:rsidR="00884139" w:rsidRDefault="00884139" w:rsidP="00670C99">
            <w:pPr>
              <w:widowControl w:val="0"/>
              <w:rPr>
                <w:sz w:val="22"/>
                <w:szCs w:val="22"/>
                <w:lang w:val="af-ZA"/>
              </w:rPr>
            </w:pPr>
            <w:r>
              <w:rPr>
                <w:sz w:val="22"/>
                <w:szCs w:val="22"/>
                <w:lang w:val="af-ZA"/>
              </w:rPr>
              <w:t xml:space="preserve">- Bộ trưởng </w:t>
            </w:r>
            <w:r w:rsidR="007C3E22">
              <w:rPr>
                <w:sz w:val="22"/>
                <w:szCs w:val="22"/>
                <w:lang w:val="af-ZA"/>
              </w:rPr>
              <w:t>Nguyễn Văn Thắng</w:t>
            </w:r>
            <w:r w:rsidR="00A158C7">
              <w:rPr>
                <w:sz w:val="22"/>
                <w:szCs w:val="22"/>
                <w:lang w:val="af-ZA"/>
              </w:rPr>
              <w:t xml:space="preserve"> (để b/cáo)</w:t>
            </w:r>
            <w:r>
              <w:rPr>
                <w:sz w:val="22"/>
                <w:szCs w:val="22"/>
                <w:lang w:val="af-ZA"/>
              </w:rPr>
              <w:t>;</w:t>
            </w:r>
          </w:p>
          <w:p w:rsidR="00B567A0" w:rsidRPr="00461715" w:rsidRDefault="00B567A0" w:rsidP="00670C99">
            <w:pPr>
              <w:widowControl w:val="0"/>
              <w:rPr>
                <w:sz w:val="22"/>
                <w:szCs w:val="22"/>
                <w:lang w:val="af-ZA"/>
              </w:rPr>
            </w:pPr>
            <w:r>
              <w:rPr>
                <w:sz w:val="22"/>
                <w:szCs w:val="22"/>
                <w:lang w:val="af-ZA"/>
              </w:rPr>
              <w:t>- Văn phòng Chính phủ;</w:t>
            </w:r>
          </w:p>
          <w:p w:rsidR="00331C16" w:rsidRDefault="00CF7A79" w:rsidP="001821CF">
            <w:pPr>
              <w:widowControl w:val="0"/>
              <w:rPr>
                <w:sz w:val="22"/>
                <w:szCs w:val="22"/>
                <w:lang w:val="af-ZA"/>
              </w:rPr>
            </w:pPr>
            <w:r>
              <w:rPr>
                <w:sz w:val="22"/>
                <w:szCs w:val="22"/>
                <w:lang w:val="af-ZA"/>
              </w:rPr>
              <w:t xml:space="preserve">- </w:t>
            </w:r>
            <w:r w:rsidR="001821CF">
              <w:rPr>
                <w:sz w:val="22"/>
                <w:szCs w:val="22"/>
                <w:lang w:val="af-ZA"/>
              </w:rPr>
              <w:t>Bộ Tư pháp;</w:t>
            </w:r>
          </w:p>
          <w:p w:rsidR="00264177" w:rsidRPr="00461715" w:rsidRDefault="00264177" w:rsidP="00670C99">
            <w:pPr>
              <w:widowControl w:val="0"/>
              <w:rPr>
                <w:sz w:val="22"/>
                <w:szCs w:val="22"/>
                <w:lang w:val="af-ZA"/>
              </w:rPr>
            </w:pPr>
            <w:r>
              <w:rPr>
                <w:sz w:val="22"/>
                <w:szCs w:val="22"/>
                <w:lang w:val="af-ZA"/>
              </w:rPr>
              <w:t>- NHCSXH;</w:t>
            </w:r>
          </w:p>
          <w:p w:rsidR="0074734F" w:rsidRPr="00461715" w:rsidRDefault="0074734F" w:rsidP="00A1022F">
            <w:pPr>
              <w:widowControl w:val="0"/>
              <w:rPr>
                <w:b/>
                <w:i/>
                <w:sz w:val="22"/>
                <w:szCs w:val="22"/>
                <w:lang w:val="af-ZA"/>
              </w:rPr>
            </w:pPr>
            <w:r w:rsidRPr="00461715">
              <w:rPr>
                <w:sz w:val="22"/>
                <w:szCs w:val="22"/>
                <w:lang w:val="af-ZA"/>
              </w:rPr>
              <w:t xml:space="preserve">- Lưu: VT, Vụ </w:t>
            </w:r>
            <w:r w:rsidR="00A1022F">
              <w:rPr>
                <w:sz w:val="22"/>
                <w:szCs w:val="22"/>
                <w:lang w:val="af-ZA"/>
              </w:rPr>
              <w:t>ĐCTC</w:t>
            </w:r>
            <w:r w:rsidR="00A82B3A" w:rsidRPr="00461715">
              <w:rPr>
                <w:sz w:val="22"/>
                <w:szCs w:val="22"/>
                <w:lang w:val="af-ZA"/>
              </w:rPr>
              <w:t xml:space="preserve"> (</w:t>
            </w:r>
            <w:r w:rsidR="00EF0B26">
              <w:rPr>
                <w:sz w:val="22"/>
                <w:szCs w:val="22"/>
                <w:lang w:val="af-ZA"/>
              </w:rPr>
              <w:t xml:space="preserve">N.D.Linh - </w:t>
            </w:r>
            <w:r w:rsidR="00BA6048">
              <w:rPr>
                <w:sz w:val="22"/>
                <w:szCs w:val="22"/>
                <w:lang w:val="af-ZA"/>
              </w:rPr>
              <w:t xml:space="preserve">    </w:t>
            </w:r>
            <w:r w:rsidR="00A82B3A" w:rsidRPr="00461715">
              <w:rPr>
                <w:sz w:val="22"/>
                <w:szCs w:val="22"/>
                <w:lang w:val="af-ZA"/>
              </w:rPr>
              <w:t>b).</w:t>
            </w:r>
          </w:p>
        </w:tc>
        <w:tc>
          <w:tcPr>
            <w:tcW w:w="3360" w:type="dxa"/>
          </w:tcPr>
          <w:p w:rsidR="0074734F" w:rsidRDefault="00884139" w:rsidP="00670C99">
            <w:pPr>
              <w:widowControl w:val="0"/>
              <w:jc w:val="center"/>
              <w:rPr>
                <w:b/>
                <w:sz w:val="26"/>
                <w:szCs w:val="26"/>
                <w:lang w:val="af-ZA"/>
              </w:rPr>
            </w:pPr>
            <w:r>
              <w:rPr>
                <w:b/>
                <w:sz w:val="26"/>
                <w:szCs w:val="26"/>
                <w:lang w:val="af-ZA"/>
              </w:rPr>
              <w:t xml:space="preserve">KT. </w:t>
            </w:r>
            <w:r w:rsidR="0074734F" w:rsidRPr="00461715">
              <w:rPr>
                <w:b/>
                <w:sz w:val="26"/>
                <w:szCs w:val="26"/>
                <w:lang w:val="af-ZA"/>
              </w:rPr>
              <w:t>BỘ TRƯ</w:t>
            </w:r>
            <w:r w:rsidR="00A82B3A" w:rsidRPr="00461715">
              <w:rPr>
                <w:b/>
                <w:sz w:val="26"/>
                <w:szCs w:val="26"/>
                <w:lang w:val="af-ZA"/>
              </w:rPr>
              <w:t>Ở</w:t>
            </w:r>
            <w:r w:rsidR="0074734F" w:rsidRPr="00461715">
              <w:rPr>
                <w:b/>
                <w:sz w:val="26"/>
                <w:szCs w:val="26"/>
                <w:lang w:val="af-ZA"/>
              </w:rPr>
              <w:t>NG</w:t>
            </w:r>
          </w:p>
          <w:p w:rsidR="00884139" w:rsidRPr="00461715" w:rsidRDefault="00884139" w:rsidP="00670C99">
            <w:pPr>
              <w:widowControl w:val="0"/>
              <w:jc w:val="center"/>
              <w:rPr>
                <w:b/>
                <w:sz w:val="26"/>
                <w:szCs w:val="26"/>
                <w:lang w:val="af-ZA"/>
              </w:rPr>
            </w:pPr>
            <w:r>
              <w:rPr>
                <w:b/>
                <w:sz w:val="26"/>
                <w:szCs w:val="26"/>
                <w:lang w:val="af-ZA"/>
              </w:rPr>
              <w:t>THỨ TRƯỞNG</w:t>
            </w:r>
          </w:p>
          <w:p w:rsidR="005A5F2F" w:rsidRPr="00461715" w:rsidRDefault="005A5F2F" w:rsidP="00BA5301">
            <w:pPr>
              <w:widowControl w:val="0"/>
              <w:rPr>
                <w:b/>
                <w:kern w:val="32"/>
                <w:lang w:val="af-ZA"/>
              </w:rPr>
            </w:pPr>
          </w:p>
          <w:p w:rsidR="00EF0B26" w:rsidRDefault="00EF0B26" w:rsidP="00333A43">
            <w:pPr>
              <w:widowControl w:val="0"/>
              <w:rPr>
                <w:b/>
                <w:kern w:val="32"/>
                <w:lang w:val="af-ZA"/>
              </w:rPr>
            </w:pPr>
          </w:p>
          <w:p w:rsidR="00762520" w:rsidRDefault="00762520" w:rsidP="00333A43">
            <w:pPr>
              <w:widowControl w:val="0"/>
              <w:rPr>
                <w:b/>
                <w:kern w:val="32"/>
                <w:lang w:val="af-ZA"/>
              </w:rPr>
            </w:pPr>
          </w:p>
          <w:p w:rsidR="00333A43" w:rsidRPr="00461715" w:rsidRDefault="00333A43" w:rsidP="00333A43">
            <w:pPr>
              <w:widowControl w:val="0"/>
              <w:rPr>
                <w:b/>
                <w:kern w:val="32"/>
                <w:lang w:val="af-ZA"/>
              </w:rPr>
            </w:pPr>
          </w:p>
          <w:p w:rsidR="0074734F" w:rsidRPr="00461715" w:rsidRDefault="00884139" w:rsidP="00670C99">
            <w:pPr>
              <w:widowControl w:val="0"/>
              <w:jc w:val="center"/>
              <w:rPr>
                <w:b/>
                <w:lang w:val="af-ZA"/>
              </w:rPr>
            </w:pPr>
            <w:r>
              <w:rPr>
                <w:b/>
                <w:lang w:val="af-ZA"/>
              </w:rPr>
              <w:t>Nguyễn Đức Chi</w:t>
            </w:r>
          </w:p>
        </w:tc>
      </w:tr>
    </w:tbl>
    <w:p w:rsidR="000A4911" w:rsidRPr="000A4911" w:rsidRDefault="000A4911" w:rsidP="006D4666">
      <w:pPr>
        <w:rPr>
          <w:lang w:val="da-DK"/>
        </w:rPr>
      </w:pPr>
    </w:p>
    <w:sectPr w:rsidR="000A4911" w:rsidRPr="000A4911" w:rsidSect="006D4666">
      <w:headerReference w:type="default" r:id="rId8"/>
      <w:footerReference w:type="even" r:id="rId9"/>
      <w:footerReference w:type="default" r:id="rId10"/>
      <w:footerReference w:type="first" r:id="rId11"/>
      <w:pgSz w:w="11907" w:h="16840" w:code="9"/>
      <w:pgMar w:top="1134" w:right="1134" w:bottom="1134" w:left="1701" w:header="720" w:footer="215"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038" w:rsidRDefault="00DF7038">
      <w:r>
        <w:separator/>
      </w:r>
    </w:p>
  </w:endnote>
  <w:endnote w:type="continuationSeparator" w:id="1">
    <w:p w:rsidR="00DF7038" w:rsidRDefault="00DF70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038" w:rsidRDefault="00DF7038" w:rsidP="00C724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F7038" w:rsidRDefault="00DF703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038" w:rsidRDefault="00DF7038">
    <w:pPr>
      <w:pStyle w:val="Footer"/>
      <w:jc w:val="right"/>
    </w:pPr>
  </w:p>
  <w:p w:rsidR="00DF7038" w:rsidRDefault="00DF703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038" w:rsidRDefault="00DF7038">
    <w:pPr>
      <w:pStyle w:val="Footer"/>
      <w:jc w:val="right"/>
    </w:pPr>
  </w:p>
  <w:p w:rsidR="00DF7038" w:rsidRDefault="00DF70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038" w:rsidRDefault="00DF7038">
      <w:r>
        <w:separator/>
      </w:r>
    </w:p>
  </w:footnote>
  <w:footnote w:type="continuationSeparator" w:id="1">
    <w:p w:rsidR="00DF7038" w:rsidRDefault="00DF7038">
      <w:r>
        <w:continuationSeparator/>
      </w:r>
    </w:p>
  </w:footnote>
  <w:footnote w:id="2">
    <w:p w:rsidR="00DF7038" w:rsidRDefault="00DF7038">
      <w:pPr>
        <w:pStyle w:val="FootnoteText"/>
      </w:pPr>
      <w:r>
        <w:rPr>
          <w:rStyle w:val="FootnoteReference"/>
        </w:rPr>
        <w:footnoteRef/>
      </w:r>
      <w:r>
        <w:t xml:space="preserve"> Hiện nay, mức vốn cho vay tối đa 4 triệu đồng/tháng/HSSV chỉ đáp ứng được tiền học phí của các chương trình đào tạo đại trà mà chưa đáp ứng được các chương trình đào tạo tiên tiến, chất lượng cao, cũng như tiền sinh hoạt phí của HSSV.</w:t>
      </w:r>
    </w:p>
  </w:footnote>
  <w:footnote w:id="3">
    <w:p w:rsidR="00DF7038" w:rsidRPr="00C60B57" w:rsidRDefault="00DF7038" w:rsidP="000D7758">
      <w:pPr>
        <w:pStyle w:val="FootnoteText"/>
        <w:jc w:val="both"/>
      </w:pPr>
      <w:r w:rsidRPr="00C60B57">
        <w:rPr>
          <w:rStyle w:val="FootnoteReference"/>
        </w:rPr>
        <w:footnoteRef/>
      </w:r>
      <w:r w:rsidRPr="00C60B57">
        <w:t xml:space="preserve"> Qua khảo sát thì các trường đào tạo ngành STEM đều có cơ chế học bổng, hỗ trợ tài chính cho HSSV (từ nguồn quỹ học bổng của trường hoặc từ hỗ trợ của các nhà tài trợ); có thể hỗ trợ bằng tiền cho HSSV trả học phí hoặc trừ thẳng vào học phí phải nộp của HSSV.</w:t>
      </w:r>
    </w:p>
  </w:footnote>
  <w:footnote w:id="4">
    <w:p w:rsidR="00DF7038" w:rsidRPr="00A22B2C" w:rsidRDefault="00DF7038" w:rsidP="000D7758">
      <w:pPr>
        <w:pStyle w:val="FootnoteText"/>
        <w:jc w:val="both"/>
      </w:pPr>
      <w:r w:rsidRPr="00A22B2C">
        <w:rPr>
          <w:rStyle w:val="FootnoteReference"/>
        </w:rPr>
        <w:footnoteRef/>
      </w:r>
      <w:r w:rsidRPr="00A22B2C">
        <w:t xml:space="preserve"> Hiện nay đang thực hiện theo quy định tại Quyết định số 976/QĐ-TTg ngày 01/7/2015 của Thủ tướng Chính phủ về việc ban hành Quy chế phân loại nợ tại Ngân hàng Chính sách xã hội; Quyết định số 50/2010/QĐ-TTg ngày 28/7/2010 của Thủ tướng Chính phủ về việc ban hành cơ chế xử lý nợ bị rủi ro tại Ngân hàng Chính sách xã hội (được sửa đổi, bổ sung tại Quyết định số 08/2021/QĐ-TTg ngày 11/3/2021)</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2735340"/>
      <w:docPartObj>
        <w:docPartGallery w:val="Page Numbers (Top of Page)"/>
        <w:docPartUnique/>
      </w:docPartObj>
    </w:sdtPr>
    <w:sdtContent>
      <w:p w:rsidR="00DF7038" w:rsidRDefault="00DF7038">
        <w:pPr>
          <w:pStyle w:val="Header"/>
          <w:jc w:val="center"/>
        </w:pPr>
        <w:fldSimple w:instr=" PAGE   \* MERGEFORMAT ">
          <w:r w:rsidR="00384681">
            <w:rPr>
              <w:noProof/>
            </w:rPr>
            <w:t>14</w:t>
          </w:r>
        </w:fldSimple>
      </w:p>
    </w:sdtContent>
  </w:sdt>
  <w:p w:rsidR="00DF7038" w:rsidRDefault="00DF703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20A0"/>
    <w:multiLevelType w:val="hybridMultilevel"/>
    <w:tmpl w:val="1F381BE2"/>
    <w:lvl w:ilvl="0" w:tplc="7EF8627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5F0C8C"/>
    <w:multiLevelType w:val="hybridMultilevel"/>
    <w:tmpl w:val="4810134A"/>
    <w:lvl w:ilvl="0" w:tplc="F7843E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FF38B7"/>
    <w:multiLevelType w:val="hybridMultilevel"/>
    <w:tmpl w:val="6390EF42"/>
    <w:lvl w:ilvl="0" w:tplc="7EE49764">
      <w:start w:val="1"/>
      <w:numFmt w:val="lowerLetter"/>
      <w:lvlText w:val="%1)"/>
      <w:lvlJc w:val="left"/>
      <w:pPr>
        <w:ind w:left="1051" w:hanging="360"/>
      </w:pPr>
      <w:rPr>
        <w:rFonts w:hint="default"/>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3">
    <w:nsid w:val="0F544B0A"/>
    <w:multiLevelType w:val="hybridMultilevel"/>
    <w:tmpl w:val="290E890A"/>
    <w:lvl w:ilvl="0" w:tplc="07F21BBA">
      <w:start w:val="1"/>
      <w:numFmt w:val="decimal"/>
      <w:lvlText w:val="%1."/>
      <w:lvlJc w:val="left"/>
      <w:pPr>
        <w:ind w:left="1051" w:hanging="360"/>
      </w:pPr>
      <w:rPr>
        <w:rFonts w:hint="default"/>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4">
    <w:nsid w:val="1083349C"/>
    <w:multiLevelType w:val="hybridMultilevel"/>
    <w:tmpl w:val="ED94E71E"/>
    <w:lvl w:ilvl="0" w:tplc="4E72F8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7D62AC7"/>
    <w:multiLevelType w:val="hybridMultilevel"/>
    <w:tmpl w:val="66EE2A9E"/>
    <w:lvl w:ilvl="0" w:tplc="27BCE0EC">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6">
    <w:nsid w:val="17FB3953"/>
    <w:multiLevelType w:val="hybridMultilevel"/>
    <w:tmpl w:val="7EA27736"/>
    <w:lvl w:ilvl="0" w:tplc="F9FAA0D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2B0A1C"/>
    <w:multiLevelType w:val="hybridMultilevel"/>
    <w:tmpl w:val="C4C2CD42"/>
    <w:lvl w:ilvl="0" w:tplc="1C740FC8">
      <w:start w:val="1"/>
      <w:numFmt w:val="bullet"/>
      <w:lvlText w:val="-"/>
      <w:lvlJc w:val="left"/>
      <w:pPr>
        <w:ind w:left="1051" w:hanging="360"/>
      </w:pPr>
      <w:rPr>
        <w:rFonts w:ascii="Times New Roman" w:eastAsia="Times New Roman" w:hAnsi="Times New Roman" w:cs="Times New Roman" w:hint="default"/>
      </w:rPr>
    </w:lvl>
    <w:lvl w:ilvl="1" w:tplc="04090003" w:tentative="1">
      <w:start w:val="1"/>
      <w:numFmt w:val="bullet"/>
      <w:lvlText w:val="o"/>
      <w:lvlJc w:val="left"/>
      <w:pPr>
        <w:ind w:left="1771" w:hanging="360"/>
      </w:pPr>
      <w:rPr>
        <w:rFonts w:ascii="Courier New" w:hAnsi="Courier New" w:cs="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cs="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cs="Courier New" w:hint="default"/>
      </w:rPr>
    </w:lvl>
    <w:lvl w:ilvl="8" w:tplc="04090005" w:tentative="1">
      <w:start w:val="1"/>
      <w:numFmt w:val="bullet"/>
      <w:lvlText w:val=""/>
      <w:lvlJc w:val="left"/>
      <w:pPr>
        <w:ind w:left="6811" w:hanging="360"/>
      </w:pPr>
      <w:rPr>
        <w:rFonts w:ascii="Wingdings" w:hAnsi="Wingdings" w:hint="default"/>
      </w:rPr>
    </w:lvl>
  </w:abstractNum>
  <w:abstractNum w:abstractNumId="8">
    <w:nsid w:val="1E7810D1"/>
    <w:multiLevelType w:val="hybridMultilevel"/>
    <w:tmpl w:val="3FD08FBA"/>
    <w:lvl w:ilvl="0" w:tplc="7A044B26">
      <w:start w:val="1"/>
      <w:numFmt w:val="upperRoman"/>
      <w:lvlText w:val="%1."/>
      <w:lvlJc w:val="left"/>
      <w:pPr>
        <w:ind w:left="1515" w:hanging="72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9">
    <w:nsid w:val="23BF134C"/>
    <w:multiLevelType w:val="hybridMultilevel"/>
    <w:tmpl w:val="8F30D088"/>
    <w:lvl w:ilvl="0" w:tplc="5978AE2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470043B"/>
    <w:multiLevelType w:val="hybridMultilevel"/>
    <w:tmpl w:val="A77CEA00"/>
    <w:lvl w:ilvl="0" w:tplc="66E4C15E">
      <w:start w:val="1"/>
      <w:numFmt w:val="decimal"/>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1">
    <w:nsid w:val="24AA3C41"/>
    <w:multiLevelType w:val="hybridMultilevel"/>
    <w:tmpl w:val="F7042030"/>
    <w:lvl w:ilvl="0" w:tplc="6C1AA42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8631EE8"/>
    <w:multiLevelType w:val="hybridMultilevel"/>
    <w:tmpl w:val="7F7C4A72"/>
    <w:lvl w:ilvl="0" w:tplc="5E149422">
      <w:start w:val="2"/>
      <w:numFmt w:val="bullet"/>
      <w:lvlText w:val="-"/>
      <w:lvlJc w:val="left"/>
      <w:pPr>
        <w:ind w:left="1080" w:hanging="360"/>
      </w:pPr>
      <w:rPr>
        <w:rFonts w:ascii="Times New Roman" w:eastAsia="Times New Roman" w:hAnsi="Times New Roman" w:cs="Times New Roman"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B85490E"/>
    <w:multiLevelType w:val="hybridMultilevel"/>
    <w:tmpl w:val="AA7CE7E2"/>
    <w:lvl w:ilvl="0" w:tplc="BC3E1060">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30C83323"/>
    <w:multiLevelType w:val="hybridMultilevel"/>
    <w:tmpl w:val="57AE2F86"/>
    <w:lvl w:ilvl="0" w:tplc="D9729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176366A"/>
    <w:multiLevelType w:val="hybridMultilevel"/>
    <w:tmpl w:val="0F047814"/>
    <w:lvl w:ilvl="0" w:tplc="7A26A1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21B7F86"/>
    <w:multiLevelType w:val="hybridMultilevel"/>
    <w:tmpl w:val="B6320AD4"/>
    <w:lvl w:ilvl="0" w:tplc="A23A2BB2">
      <w:start w:val="2"/>
      <w:numFmt w:val="bullet"/>
      <w:lvlText w:val="-"/>
      <w:lvlJc w:val="left"/>
      <w:pPr>
        <w:ind w:left="1051" w:hanging="360"/>
      </w:pPr>
      <w:rPr>
        <w:rFonts w:ascii="Times New Roman" w:eastAsia="Times New Roman" w:hAnsi="Times New Roman" w:cs="Times New Roman" w:hint="default"/>
      </w:rPr>
    </w:lvl>
    <w:lvl w:ilvl="1" w:tplc="04090003" w:tentative="1">
      <w:start w:val="1"/>
      <w:numFmt w:val="bullet"/>
      <w:lvlText w:val="o"/>
      <w:lvlJc w:val="left"/>
      <w:pPr>
        <w:ind w:left="1771" w:hanging="360"/>
      </w:pPr>
      <w:rPr>
        <w:rFonts w:ascii="Courier New" w:hAnsi="Courier New" w:cs="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cs="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cs="Courier New" w:hint="default"/>
      </w:rPr>
    </w:lvl>
    <w:lvl w:ilvl="8" w:tplc="04090005" w:tentative="1">
      <w:start w:val="1"/>
      <w:numFmt w:val="bullet"/>
      <w:lvlText w:val=""/>
      <w:lvlJc w:val="left"/>
      <w:pPr>
        <w:ind w:left="6811" w:hanging="360"/>
      </w:pPr>
      <w:rPr>
        <w:rFonts w:ascii="Wingdings" w:hAnsi="Wingdings" w:hint="default"/>
      </w:rPr>
    </w:lvl>
  </w:abstractNum>
  <w:abstractNum w:abstractNumId="17">
    <w:nsid w:val="374B0529"/>
    <w:multiLevelType w:val="hybridMultilevel"/>
    <w:tmpl w:val="7472CFB8"/>
    <w:lvl w:ilvl="0" w:tplc="624C7910">
      <w:start w:val="1"/>
      <w:numFmt w:val="decimal"/>
      <w:lvlText w:val="%1."/>
      <w:lvlJc w:val="left"/>
      <w:pPr>
        <w:ind w:left="1657" w:hanging="960"/>
      </w:pPr>
      <w:rPr>
        <w:rFonts w:ascii="Times New Roman" w:eastAsia="Times New Roman" w:hAnsi="Times New Roman" w:cs="Times New Roman"/>
        <w:b/>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8">
    <w:nsid w:val="37C82507"/>
    <w:multiLevelType w:val="hybridMultilevel"/>
    <w:tmpl w:val="CA34B38C"/>
    <w:lvl w:ilvl="0" w:tplc="CDBC632A">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A6E42BA"/>
    <w:multiLevelType w:val="hybridMultilevel"/>
    <w:tmpl w:val="AB76832E"/>
    <w:lvl w:ilvl="0" w:tplc="EC1C96FC">
      <w:start w:val="1"/>
      <w:numFmt w:val="decimal"/>
      <w:lvlText w:val="%1."/>
      <w:lvlJc w:val="left"/>
      <w:pPr>
        <w:ind w:left="1051" w:hanging="360"/>
      </w:pPr>
      <w:rPr>
        <w:rFonts w:hint="default"/>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20">
    <w:nsid w:val="3B1F47EA"/>
    <w:multiLevelType w:val="hybridMultilevel"/>
    <w:tmpl w:val="86AE689E"/>
    <w:lvl w:ilvl="0" w:tplc="AE44DD9E">
      <w:start w:val="1"/>
      <w:numFmt w:val="lowerRoman"/>
      <w:lvlText w:val="(%1)"/>
      <w:lvlJc w:val="left"/>
      <w:pPr>
        <w:ind w:left="979" w:hanging="720"/>
      </w:pPr>
      <w:rPr>
        <w:rFonts w:hint="default"/>
      </w:rPr>
    </w:lvl>
    <w:lvl w:ilvl="1" w:tplc="04090019" w:tentative="1">
      <w:start w:val="1"/>
      <w:numFmt w:val="lowerLetter"/>
      <w:lvlText w:val="%2."/>
      <w:lvlJc w:val="left"/>
      <w:pPr>
        <w:ind w:left="1339" w:hanging="360"/>
      </w:pPr>
    </w:lvl>
    <w:lvl w:ilvl="2" w:tplc="0409001B" w:tentative="1">
      <w:start w:val="1"/>
      <w:numFmt w:val="lowerRoman"/>
      <w:lvlText w:val="%3."/>
      <w:lvlJc w:val="right"/>
      <w:pPr>
        <w:ind w:left="2059" w:hanging="180"/>
      </w:pPr>
    </w:lvl>
    <w:lvl w:ilvl="3" w:tplc="0409000F" w:tentative="1">
      <w:start w:val="1"/>
      <w:numFmt w:val="decimal"/>
      <w:lvlText w:val="%4."/>
      <w:lvlJc w:val="left"/>
      <w:pPr>
        <w:ind w:left="2779" w:hanging="360"/>
      </w:pPr>
    </w:lvl>
    <w:lvl w:ilvl="4" w:tplc="04090019" w:tentative="1">
      <w:start w:val="1"/>
      <w:numFmt w:val="lowerLetter"/>
      <w:lvlText w:val="%5."/>
      <w:lvlJc w:val="left"/>
      <w:pPr>
        <w:ind w:left="3499" w:hanging="360"/>
      </w:pPr>
    </w:lvl>
    <w:lvl w:ilvl="5" w:tplc="0409001B" w:tentative="1">
      <w:start w:val="1"/>
      <w:numFmt w:val="lowerRoman"/>
      <w:lvlText w:val="%6."/>
      <w:lvlJc w:val="right"/>
      <w:pPr>
        <w:ind w:left="4219" w:hanging="180"/>
      </w:pPr>
    </w:lvl>
    <w:lvl w:ilvl="6" w:tplc="0409000F" w:tentative="1">
      <w:start w:val="1"/>
      <w:numFmt w:val="decimal"/>
      <w:lvlText w:val="%7."/>
      <w:lvlJc w:val="left"/>
      <w:pPr>
        <w:ind w:left="4939" w:hanging="360"/>
      </w:pPr>
    </w:lvl>
    <w:lvl w:ilvl="7" w:tplc="04090019" w:tentative="1">
      <w:start w:val="1"/>
      <w:numFmt w:val="lowerLetter"/>
      <w:lvlText w:val="%8."/>
      <w:lvlJc w:val="left"/>
      <w:pPr>
        <w:ind w:left="5659" w:hanging="360"/>
      </w:pPr>
    </w:lvl>
    <w:lvl w:ilvl="8" w:tplc="0409001B" w:tentative="1">
      <w:start w:val="1"/>
      <w:numFmt w:val="lowerRoman"/>
      <w:lvlText w:val="%9."/>
      <w:lvlJc w:val="right"/>
      <w:pPr>
        <w:ind w:left="6379" w:hanging="180"/>
      </w:pPr>
    </w:lvl>
  </w:abstractNum>
  <w:abstractNum w:abstractNumId="21">
    <w:nsid w:val="3FF72A55"/>
    <w:multiLevelType w:val="hybridMultilevel"/>
    <w:tmpl w:val="9FF28FB6"/>
    <w:lvl w:ilvl="0" w:tplc="CD88503E">
      <w:start w:val="1"/>
      <w:numFmt w:val="decimal"/>
      <w:lvlText w:val="%1."/>
      <w:lvlJc w:val="left"/>
      <w:pPr>
        <w:ind w:left="1657" w:hanging="960"/>
      </w:pPr>
      <w:rPr>
        <w:rFonts w:ascii="Times New Roman" w:eastAsia="Times New Roman" w:hAnsi="Times New Roman" w:cs="Times New Roman"/>
        <w:b/>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22">
    <w:nsid w:val="5A7A31AF"/>
    <w:multiLevelType w:val="hybridMultilevel"/>
    <w:tmpl w:val="C7A6E8FE"/>
    <w:lvl w:ilvl="0" w:tplc="8B024C4E">
      <w:start w:val="1"/>
      <w:numFmt w:val="decimal"/>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23">
    <w:nsid w:val="5B034BE0"/>
    <w:multiLevelType w:val="hybridMultilevel"/>
    <w:tmpl w:val="A770F9E4"/>
    <w:lvl w:ilvl="0" w:tplc="DFA690FC">
      <w:start w:val="1"/>
      <w:numFmt w:val="decimal"/>
      <w:lvlText w:val="%1."/>
      <w:lvlJc w:val="left"/>
      <w:pPr>
        <w:ind w:left="1051" w:hanging="360"/>
      </w:pPr>
      <w:rPr>
        <w:rFonts w:hint="default"/>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24">
    <w:nsid w:val="63C41799"/>
    <w:multiLevelType w:val="hybridMultilevel"/>
    <w:tmpl w:val="4C4EBEF6"/>
    <w:lvl w:ilvl="0" w:tplc="C082C112">
      <w:numFmt w:val="bullet"/>
      <w:lvlText w:val="-"/>
      <w:lvlJc w:val="left"/>
      <w:pPr>
        <w:ind w:left="4500" w:hanging="360"/>
      </w:pPr>
      <w:rPr>
        <w:rFonts w:ascii="Times New Roman" w:eastAsiaTheme="minorHAnsi" w:hAnsi="Times New Roman" w:cs="Times New Roman"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25">
    <w:nsid w:val="67DD4D74"/>
    <w:multiLevelType w:val="hybridMultilevel"/>
    <w:tmpl w:val="10D03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655658"/>
    <w:multiLevelType w:val="hybridMultilevel"/>
    <w:tmpl w:val="6816A7D8"/>
    <w:lvl w:ilvl="0" w:tplc="B876FC38">
      <w:start w:val="1"/>
      <w:numFmt w:val="lowerRoman"/>
      <w:lvlText w:val="(%1)"/>
      <w:lvlJc w:val="left"/>
      <w:pPr>
        <w:ind w:left="720" w:hanging="360"/>
      </w:pPr>
      <w:rPr>
        <w:rFonts w:ascii="Times New Roman" w:eastAsiaTheme="minorHAnsi" w:hAnsi="Times New Roman" w:cs="Times New Roman"/>
        <w:color w:val="808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512867"/>
    <w:multiLevelType w:val="hybridMultilevel"/>
    <w:tmpl w:val="A11652EC"/>
    <w:lvl w:ilvl="0" w:tplc="7D2434DE">
      <w:start w:val="9"/>
      <w:numFmt w:val="bullet"/>
      <w:lvlText w:val="-"/>
      <w:lvlJc w:val="left"/>
      <w:pPr>
        <w:ind w:left="4680" w:hanging="360"/>
      </w:pPr>
      <w:rPr>
        <w:rFonts w:ascii="Times New Roman" w:eastAsia="Times New Roman" w:hAnsi="Times New Roman" w:cs="Times New Roman"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8">
    <w:nsid w:val="7E5258DC"/>
    <w:multiLevelType w:val="hybridMultilevel"/>
    <w:tmpl w:val="BA7E2D04"/>
    <w:lvl w:ilvl="0" w:tplc="67629C1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983866"/>
    <w:multiLevelType w:val="multilevel"/>
    <w:tmpl w:val="B35EC4C2"/>
    <w:lvl w:ilvl="0">
      <w:start w:val="1"/>
      <w:numFmt w:val="decimal"/>
      <w:lvlText w:val="%1"/>
      <w:lvlJc w:val="left"/>
      <w:pPr>
        <w:ind w:left="375" w:hanging="375"/>
      </w:pPr>
      <w:rPr>
        <w:rFonts w:hint="default"/>
      </w:rPr>
    </w:lvl>
    <w:lvl w:ilvl="1">
      <w:start w:val="1"/>
      <w:numFmt w:val="decimal"/>
      <w:lvlText w:val="%1.%2"/>
      <w:lvlJc w:val="left"/>
      <w:pPr>
        <w:ind w:left="1072" w:hanging="375"/>
      </w:pPr>
      <w:rPr>
        <w:rFonts w:hint="default"/>
      </w:rPr>
    </w:lvl>
    <w:lvl w:ilvl="2">
      <w:start w:val="1"/>
      <w:numFmt w:val="decimal"/>
      <w:lvlText w:val="%1.%2.%3"/>
      <w:lvlJc w:val="left"/>
      <w:pPr>
        <w:ind w:left="2114" w:hanging="720"/>
      </w:pPr>
      <w:rPr>
        <w:rFonts w:hint="default"/>
      </w:rPr>
    </w:lvl>
    <w:lvl w:ilvl="3">
      <w:start w:val="1"/>
      <w:numFmt w:val="decimal"/>
      <w:lvlText w:val="%1.%2.%3.%4"/>
      <w:lvlJc w:val="left"/>
      <w:pPr>
        <w:ind w:left="3171" w:hanging="1080"/>
      </w:pPr>
      <w:rPr>
        <w:rFonts w:hint="default"/>
      </w:rPr>
    </w:lvl>
    <w:lvl w:ilvl="4">
      <w:start w:val="1"/>
      <w:numFmt w:val="decimal"/>
      <w:lvlText w:val="%1.%2.%3.%4.%5"/>
      <w:lvlJc w:val="left"/>
      <w:pPr>
        <w:ind w:left="3868" w:hanging="1080"/>
      </w:pPr>
      <w:rPr>
        <w:rFonts w:hint="default"/>
      </w:rPr>
    </w:lvl>
    <w:lvl w:ilvl="5">
      <w:start w:val="1"/>
      <w:numFmt w:val="decimal"/>
      <w:lvlText w:val="%1.%2.%3.%4.%5.%6"/>
      <w:lvlJc w:val="left"/>
      <w:pPr>
        <w:ind w:left="4925" w:hanging="1440"/>
      </w:pPr>
      <w:rPr>
        <w:rFonts w:hint="default"/>
      </w:rPr>
    </w:lvl>
    <w:lvl w:ilvl="6">
      <w:start w:val="1"/>
      <w:numFmt w:val="decimal"/>
      <w:lvlText w:val="%1.%2.%3.%4.%5.%6.%7"/>
      <w:lvlJc w:val="left"/>
      <w:pPr>
        <w:ind w:left="5622" w:hanging="1440"/>
      </w:pPr>
      <w:rPr>
        <w:rFonts w:hint="default"/>
      </w:rPr>
    </w:lvl>
    <w:lvl w:ilvl="7">
      <w:start w:val="1"/>
      <w:numFmt w:val="decimal"/>
      <w:lvlText w:val="%1.%2.%3.%4.%5.%6.%7.%8"/>
      <w:lvlJc w:val="left"/>
      <w:pPr>
        <w:ind w:left="6679" w:hanging="1800"/>
      </w:pPr>
      <w:rPr>
        <w:rFonts w:hint="default"/>
      </w:rPr>
    </w:lvl>
    <w:lvl w:ilvl="8">
      <w:start w:val="1"/>
      <w:numFmt w:val="decimal"/>
      <w:lvlText w:val="%1.%2.%3.%4.%5.%6.%7.%8.%9"/>
      <w:lvlJc w:val="left"/>
      <w:pPr>
        <w:ind w:left="7736" w:hanging="2160"/>
      </w:pPr>
      <w:rPr>
        <w:rFonts w:hint="default"/>
      </w:rPr>
    </w:lvl>
  </w:abstractNum>
  <w:num w:numId="1">
    <w:abstractNumId w:val="5"/>
  </w:num>
  <w:num w:numId="2">
    <w:abstractNumId w:val="21"/>
  </w:num>
  <w:num w:numId="3">
    <w:abstractNumId w:val="29"/>
  </w:num>
  <w:num w:numId="4">
    <w:abstractNumId w:val="17"/>
  </w:num>
  <w:num w:numId="5">
    <w:abstractNumId w:val="0"/>
  </w:num>
  <w:num w:numId="6">
    <w:abstractNumId w:val="1"/>
  </w:num>
  <w:num w:numId="7">
    <w:abstractNumId w:val="26"/>
  </w:num>
  <w:num w:numId="8">
    <w:abstractNumId w:val="20"/>
  </w:num>
  <w:num w:numId="9">
    <w:abstractNumId w:val="22"/>
  </w:num>
  <w:num w:numId="10">
    <w:abstractNumId w:val="10"/>
  </w:num>
  <w:num w:numId="11">
    <w:abstractNumId w:val="8"/>
  </w:num>
  <w:num w:numId="12">
    <w:abstractNumId w:val="24"/>
  </w:num>
  <w:num w:numId="13">
    <w:abstractNumId w:val="6"/>
  </w:num>
  <w:num w:numId="14">
    <w:abstractNumId w:val="23"/>
  </w:num>
  <w:num w:numId="15">
    <w:abstractNumId w:val="3"/>
  </w:num>
  <w:num w:numId="16">
    <w:abstractNumId w:val="19"/>
  </w:num>
  <w:num w:numId="17">
    <w:abstractNumId w:val="7"/>
  </w:num>
  <w:num w:numId="18">
    <w:abstractNumId w:val="16"/>
  </w:num>
  <w:num w:numId="19">
    <w:abstractNumId w:val="2"/>
  </w:num>
  <w:num w:numId="20">
    <w:abstractNumId w:val="13"/>
  </w:num>
  <w:num w:numId="21">
    <w:abstractNumId w:val="9"/>
  </w:num>
  <w:num w:numId="22">
    <w:abstractNumId w:val="11"/>
  </w:num>
  <w:num w:numId="23">
    <w:abstractNumId w:val="14"/>
  </w:num>
  <w:num w:numId="24">
    <w:abstractNumId w:val="15"/>
  </w:num>
  <w:num w:numId="25">
    <w:abstractNumId w:val="4"/>
  </w:num>
  <w:num w:numId="26">
    <w:abstractNumId w:val="25"/>
  </w:num>
  <w:num w:numId="27">
    <w:abstractNumId w:val="28"/>
  </w:num>
  <w:num w:numId="28">
    <w:abstractNumId w:val="12"/>
  </w:num>
  <w:num w:numId="29">
    <w:abstractNumId w:val="27"/>
  </w:num>
  <w:num w:numId="3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40"/>
  <w:drawingGridVerticalSpacing w:val="381"/>
  <w:displayHorizontalDrawingGridEvery w:val="0"/>
  <w:noPunctuationKerning/>
  <w:characterSpacingControl w:val="doNotCompress"/>
  <w:footnotePr>
    <w:footnote w:id="0"/>
    <w:footnote w:id="1"/>
  </w:footnotePr>
  <w:endnotePr>
    <w:endnote w:id="0"/>
    <w:endnote w:id="1"/>
  </w:endnotePr>
  <w:compat/>
  <w:rsids>
    <w:rsidRoot w:val="00A1500F"/>
    <w:rsid w:val="000001F5"/>
    <w:rsid w:val="0000063C"/>
    <w:rsid w:val="00000934"/>
    <w:rsid w:val="00002D3E"/>
    <w:rsid w:val="00002DF1"/>
    <w:rsid w:val="00002FC7"/>
    <w:rsid w:val="000032A7"/>
    <w:rsid w:val="000039E3"/>
    <w:rsid w:val="00004ED5"/>
    <w:rsid w:val="000053C8"/>
    <w:rsid w:val="00005CFC"/>
    <w:rsid w:val="00005FD5"/>
    <w:rsid w:val="00006C02"/>
    <w:rsid w:val="00006D4B"/>
    <w:rsid w:val="00006DCF"/>
    <w:rsid w:val="00007335"/>
    <w:rsid w:val="00007514"/>
    <w:rsid w:val="00007851"/>
    <w:rsid w:val="000100A7"/>
    <w:rsid w:val="0001039E"/>
    <w:rsid w:val="000106F5"/>
    <w:rsid w:val="00011306"/>
    <w:rsid w:val="00011AF4"/>
    <w:rsid w:val="00012D51"/>
    <w:rsid w:val="00012DC7"/>
    <w:rsid w:val="00013B00"/>
    <w:rsid w:val="000157D8"/>
    <w:rsid w:val="00015B42"/>
    <w:rsid w:val="0001609E"/>
    <w:rsid w:val="000163D3"/>
    <w:rsid w:val="00017A6A"/>
    <w:rsid w:val="0002020E"/>
    <w:rsid w:val="000205DB"/>
    <w:rsid w:val="00020D3E"/>
    <w:rsid w:val="00021796"/>
    <w:rsid w:val="000219A9"/>
    <w:rsid w:val="00021CE1"/>
    <w:rsid w:val="00022133"/>
    <w:rsid w:val="00022253"/>
    <w:rsid w:val="000226AE"/>
    <w:rsid w:val="00022A61"/>
    <w:rsid w:val="000233CC"/>
    <w:rsid w:val="00023585"/>
    <w:rsid w:val="00023855"/>
    <w:rsid w:val="00025110"/>
    <w:rsid w:val="00025912"/>
    <w:rsid w:val="00025CEC"/>
    <w:rsid w:val="00025E2F"/>
    <w:rsid w:val="00026520"/>
    <w:rsid w:val="00026EAB"/>
    <w:rsid w:val="000274E1"/>
    <w:rsid w:val="00027743"/>
    <w:rsid w:val="000277D0"/>
    <w:rsid w:val="00027911"/>
    <w:rsid w:val="00030862"/>
    <w:rsid w:val="000311CF"/>
    <w:rsid w:val="0003155C"/>
    <w:rsid w:val="0003164A"/>
    <w:rsid w:val="00032995"/>
    <w:rsid w:val="00032CCD"/>
    <w:rsid w:val="000333C0"/>
    <w:rsid w:val="00033865"/>
    <w:rsid w:val="000339BF"/>
    <w:rsid w:val="0003416E"/>
    <w:rsid w:val="00034231"/>
    <w:rsid w:val="00034D0B"/>
    <w:rsid w:val="000357C2"/>
    <w:rsid w:val="00035824"/>
    <w:rsid w:val="00035900"/>
    <w:rsid w:val="00035DF9"/>
    <w:rsid w:val="0003697C"/>
    <w:rsid w:val="00036F3A"/>
    <w:rsid w:val="000373BA"/>
    <w:rsid w:val="000373BC"/>
    <w:rsid w:val="000375E5"/>
    <w:rsid w:val="00037B04"/>
    <w:rsid w:val="00037D54"/>
    <w:rsid w:val="0004016E"/>
    <w:rsid w:val="000405A7"/>
    <w:rsid w:val="0004092A"/>
    <w:rsid w:val="00040C2B"/>
    <w:rsid w:val="00040F97"/>
    <w:rsid w:val="000413B2"/>
    <w:rsid w:val="00041C84"/>
    <w:rsid w:val="0004238B"/>
    <w:rsid w:val="000429C1"/>
    <w:rsid w:val="000431A5"/>
    <w:rsid w:val="0004443A"/>
    <w:rsid w:val="00044548"/>
    <w:rsid w:val="00044BA0"/>
    <w:rsid w:val="00045934"/>
    <w:rsid w:val="00046397"/>
    <w:rsid w:val="00047040"/>
    <w:rsid w:val="00050B33"/>
    <w:rsid w:val="00051209"/>
    <w:rsid w:val="000512D9"/>
    <w:rsid w:val="00051B3D"/>
    <w:rsid w:val="000529A3"/>
    <w:rsid w:val="00052C5B"/>
    <w:rsid w:val="00052D6B"/>
    <w:rsid w:val="0005393C"/>
    <w:rsid w:val="00053C50"/>
    <w:rsid w:val="00053EA1"/>
    <w:rsid w:val="00054EC8"/>
    <w:rsid w:val="00054F42"/>
    <w:rsid w:val="00054F50"/>
    <w:rsid w:val="00055586"/>
    <w:rsid w:val="00055613"/>
    <w:rsid w:val="000558CD"/>
    <w:rsid w:val="00055F55"/>
    <w:rsid w:val="00055FD6"/>
    <w:rsid w:val="00056007"/>
    <w:rsid w:val="000563BD"/>
    <w:rsid w:val="00056970"/>
    <w:rsid w:val="00056FF6"/>
    <w:rsid w:val="00057A48"/>
    <w:rsid w:val="00057C46"/>
    <w:rsid w:val="00060617"/>
    <w:rsid w:val="000616A1"/>
    <w:rsid w:val="00061981"/>
    <w:rsid w:val="00061D06"/>
    <w:rsid w:val="000624BB"/>
    <w:rsid w:val="0006287D"/>
    <w:rsid w:val="00062D64"/>
    <w:rsid w:val="00063573"/>
    <w:rsid w:val="00064010"/>
    <w:rsid w:val="000644E7"/>
    <w:rsid w:val="00064C44"/>
    <w:rsid w:val="0006517D"/>
    <w:rsid w:val="00065242"/>
    <w:rsid w:val="00065CB4"/>
    <w:rsid w:val="00065F87"/>
    <w:rsid w:val="0006628A"/>
    <w:rsid w:val="0006652A"/>
    <w:rsid w:val="00066861"/>
    <w:rsid w:val="00066F91"/>
    <w:rsid w:val="0006766A"/>
    <w:rsid w:val="000677E4"/>
    <w:rsid w:val="00067D88"/>
    <w:rsid w:val="000703AA"/>
    <w:rsid w:val="00070702"/>
    <w:rsid w:val="00070B26"/>
    <w:rsid w:val="00070D9C"/>
    <w:rsid w:val="00070F37"/>
    <w:rsid w:val="0007132B"/>
    <w:rsid w:val="00071542"/>
    <w:rsid w:val="00071560"/>
    <w:rsid w:val="00071CC6"/>
    <w:rsid w:val="00071CDC"/>
    <w:rsid w:val="000721A9"/>
    <w:rsid w:val="0007236B"/>
    <w:rsid w:val="00072708"/>
    <w:rsid w:val="00073143"/>
    <w:rsid w:val="0007319D"/>
    <w:rsid w:val="0007344F"/>
    <w:rsid w:val="000735C0"/>
    <w:rsid w:val="00073833"/>
    <w:rsid w:val="00073B92"/>
    <w:rsid w:val="00074440"/>
    <w:rsid w:val="0007462C"/>
    <w:rsid w:val="00074ABF"/>
    <w:rsid w:val="000755CE"/>
    <w:rsid w:val="00075668"/>
    <w:rsid w:val="00075A3E"/>
    <w:rsid w:val="00075DDE"/>
    <w:rsid w:val="00075DE8"/>
    <w:rsid w:val="00075E1E"/>
    <w:rsid w:val="00075F72"/>
    <w:rsid w:val="00076851"/>
    <w:rsid w:val="00077E07"/>
    <w:rsid w:val="000803E9"/>
    <w:rsid w:val="00080528"/>
    <w:rsid w:val="000811A5"/>
    <w:rsid w:val="00081670"/>
    <w:rsid w:val="00081C81"/>
    <w:rsid w:val="0008225B"/>
    <w:rsid w:val="0008237D"/>
    <w:rsid w:val="0008286F"/>
    <w:rsid w:val="000835EE"/>
    <w:rsid w:val="0008371C"/>
    <w:rsid w:val="00083795"/>
    <w:rsid w:val="000838D9"/>
    <w:rsid w:val="0008461A"/>
    <w:rsid w:val="00084BCC"/>
    <w:rsid w:val="00084C66"/>
    <w:rsid w:val="0008530F"/>
    <w:rsid w:val="00085530"/>
    <w:rsid w:val="00085E7E"/>
    <w:rsid w:val="00086AAD"/>
    <w:rsid w:val="00086D85"/>
    <w:rsid w:val="00086DD2"/>
    <w:rsid w:val="00087956"/>
    <w:rsid w:val="00090023"/>
    <w:rsid w:val="00090272"/>
    <w:rsid w:val="00090C2C"/>
    <w:rsid w:val="00090E1C"/>
    <w:rsid w:val="00090FA8"/>
    <w:rsid w:val="000912BA"/>
    <w:rsid w:val="000914B1"/>
    <w:rsid w:val="00092541"/>
    <w:rsid w:val="00092722"/>
    <w:rsid w:val="00093493"/>
    <w:rsid w:val="00093564"/>
    <w:rsid w:val="0009360C"/>
    <w:rsid w:val="000937C1"/>
    <w:rsid w:val="0009402E"/>
    <w:rsid w:val="000945A8"/>
    <w:rsid w:val="00094953"/>
    <w:rsid w:val="00094A7F"/>
    <w:rsid w:val="00094F95"/>
    <w:rsid w:val="0009530A"/>
    <w:rsid w:val="00095337"/>
    <w:rsid w:val="00095529"/>
    <w:rsid w:val="00095774"/>
    <w:rsid w:val="00095813"/>
    <w:rsid w:val="00095819"/>
    <w:rsid w:val="0009626E"/>
    <w:rsid w:val="0009683F"/>
    <w:rsid w:val="000968BB"/>
    <w:rsid w:val="000968DA"/>
    <w:rsid w:val="00096B15"/>
    <w:rsid w:val="000977AE"/>
    <w:rsid w:val="00097C47"/>
    <w:rsid w:val="000A03E3"/>
    <w:rsid w:val="000A19BB"/>
    <w:rsid w:val="000A1AEC"/>
    <w:rsid w:val="000A2624"/>
    <w:rsid w:val="000A2B6B"/>
    <w:rsid w:val="000A3C4C"/>
    <w:rsid w:val="000A4002"/>
    <w:rsid w:val="000A47FE"/>
    <w:rsid w:val="000A4807"/>
    <w:rsid w:val="000A4911"/>
    <w:rsid w:val="000A49C9"/>
    <w:rsid w:val="000A5103"/>
    <w:rsid w:val="000A53C3"/>
    <w:rsid w:val="000A5406"/>
    <w:rsid w:val="000A54AC"/>
    <w:rsid w:val="000A581C"/>
    <w:rsid w:val="000A5930"/>
    <w:rsid w:val="000A5FFA"/>
    <w:rsid w:val="000A6568"/>
    <w:rsid w:val="000A6C96"/>
    <w:rsid w:val="000A6D5D"/>
    <w:rsid w:val="000A6D88"/>
    <w:rsid w:val="000A763C"/>
    <w:rsid w:val="000A77FB"/>
    <w:rsid w:val="000A78DA"/>
    <w:rsid w:val="000B006D"/>
    <w:rsid w:val="000B15DE"/>
    <w:rsid w:val="000B25E6"/>
    <w:rsid w:val="000B2716"/>
    <w:rsid w:val="000B37C7"/>
    <w:rsid w:val="000B37F8"/>
    <w:rsid w:val="000B38BC"/>
    <w:rsid w:val="000B4A9E"/>
    <w:rsid w:val="000B4BF7"/>
    <w:rsid w:val="000B4E06"/>
    <w:rsid w:val="000B552A"/>
    <w:rsid w:val="000B55A3"/>
    <w:rsid w:val="000B56C7"/>
    <w:rsid w:val="000B6639"/>
    <w:rsid w:val="000B7703"/>
    <w:rsid w:val="000B7B48"/>
    <w:rsid w:val="000B7E54"/>
    <w:rsid w:val="000C0734"/>
    <w:rsid w:val="000C0FCF"/>
    <w:rsid w:val="000C12AC"/>
    <w:rsid w:val="000C168B"/>
    <w:rsid w:val="000C18FB"/>
    <w:rsid w:val="000C190A"/>
    <w:rsid w:val="000C197E"/>
    <w:rsid w:val="000C1A51"/>
    <w:rsid w:val="000C28A7"/>
    <w:rsid w:val="000C293E"/>
    <w:rsid w:val="000C2A80"/>
    <w:rsid w:val="000C2D04"/>
    <w:rsid w:val="000C2F0F"/>
    <w:rsid w:val="000C33CA"/>
    <w:rsid w:val="000C34AA"/>
    <w:rsid w:val="000C3573"/>
    <w:rsid w:val="000C39E9"/>
    <w:rsid w:val="000C39FD"/>
    <w:rsid w:val="000C4B08"/>
    <w:rsid w:val="000C4B50"/>
    <w:rsid w:val="000C4D30"/>
    <w:rsid w:val="000C557E"/>
    <w:rsid w:val="000C5C1A"/>
    <w:rsid w:val="000C5CC8"/>
    <w:rsid w:val="000C6303"/>
    <w:rsid w:val="000C632A"/>
    <w:rsid w:val="000C6A5A"/>
    <w:rsid w:val="000C78E8"/>
    <w:rsid w:val="000D06A6"/>
    <w:rsid w:val="000D0B4D"/>
    <w:rsid w:val="000D0CAA"/>
    <w:rsid w:val="000D0F9A"/>
    <w:rsid w:val="000D102D"/>
    <w:rsid w:val="000D1D28"/>
    <w:rsid w:val="000D2281"/>
    <w:rsid w:val="000D27EE"/>
    <w:rsid w:val="000D3093"/>
    <w:rsid w:val="000D357D"/>
    <w:rsid w:val="000D35B3"/>
    <w:rsid w:val="000D3BC0"/>
    <w:rsid w:val="000D3BD2"/>
    <w:rsid w:val="000D3DB2"/>
    <w:rsid w:val="000D3E95"/>
    <w:rsid w:val="000D41D7"/>
    <w:rsid w:val="000D46AC"/>
    <w:rsid w:val="000D491C"/>
    <w:rsid w:val="000D4FD1"/>
    <w:rsid w:val="000D5712"/>
    <w:rsid w:val="000D5AE6"/>
    <w:rsid w:val="000D6E84"/>
    <w:rsid w:val="000D71D4"/>
    <w:rsid w:val="000D7518"/>
    <w:rsid w:val="000D75A2"/>
    <w:rsid w:val="000D7758"/>
    <w:rsid w:val="000D78E0"/>
    <w:rsid w:val="000D7B12"/>
    <w:rsid w:val="000E0348"/>
    <w:rsid w:val="000E0FF9"/>
    <w:rsid w:val="000E153B"/>
    <w:rsid w:val="000E15BC"/>
    <w:rsid w:val="000E1680"/>
    <w:rsid w:val="000E16A0"/>
    <w:rsid w:val="000E1932"/>
    <w:rsid w:val="000E194C"/>
    <w:rsid w:val="000E1BA6"/>
    <w:rsid w:val="000E1F50"/>
    <w:rsid w:val="000E264F"/>
    <w:rsid w:val="000E2A85"/>
    <w:rsid w:val="000E2F4E"/>
    <w:rsid w:val="000E36A4"/>
    <w:rsid w:val="000E3AC7"/>
    <w:rsid w:val="000E45B8"/>
    <w:rsid w:val="000E5D79"/>
    <w:rsid w:val="000E5E83"/>
    <w:rsid w:val="000E6724"/>
    <w:rsid w:val="000E6E6B"/>
    <w:rsid w:val="000E70AD"/>
    <w:rsid w:val="000E7199"/>
    <w:rsid w:val="000E71CF"/>
    <w:rsid w:val="000E7C85"/>
    <w:rsid w:val="000E7F78"/>
    <w:rsid w:val="000F06AC"/>
    <w:rsid w:val="000F0A40"/>
    <w:rsid w:val="000F0C26"/>
    <w:rsid w:val="000F234A"/>
    <w:rsid w:val="000F2AC5"/>
    <w:rsid w:val="000F2BC3"/>
    <w:rsid w:val="000F3740"/>
    <w:rsid w:val="000F377D"/>
    <w:rsid w:val="000F385D"/>
    <w:rsid w:val="000F3A92"/>
    <w:rsid w:val="000F4A5B"/>
    <w:rsid w:val="000F4CB1"/>
    <w:rsid w:val="000F5039"/>
    <w:rsid w:val="000F52F3"/>
    <w:rsid w:val="000F530A"/>
    <w:rsid w:val="000F6E4B"/>
    <w:rsid w:val="000F77E3"/>
    <w:rsid w:val="000F7AEF"/>
    <w:rsid w:val="000F7CF6"/>
    <w:rsid w:val="000F7D36"/>
    <w:rsid w:val="000F7E95"/>
    <w:rsid w:val="00100273"/>
    <w:rsid w:val="0010035F"/>
    <w:rsid w:val="001003EC"/>
    <w:rsid w:val="00100878"/>
    <w:rsid w:val="00100B31"/>
    <w:rsid w:val="001010DC"/>
    <w:rsid w:val="001011A7"/>
    <w:rsid w:val="0010146F"/>
    <w:rsid w:val="0010250E"/>
    <w:rsid w:val="001026F5"/>
    <w:rsid w:val="0010326D"/>
    <w:rsid w:val="00103616"/>
    <w:rsid w:val="0010387E"/>
    <w:rsid w:val="0010393C"/>
    <w:rsid w:val="00103C4B"/>
    <w:rsid w:val="00103E47"/>
    <w:rsid w:val="00103E57"/>
    <w:rsid w:val="00104157"/>
    <w:rsid w:val="001045B6"/>
    <w:rsid w:val="00104883"/>
    <w:rsid w:val="00104A59"/>
    <w:rsid w:val="00104D41"/>
    <w:rsid w:val="00104ECA"/>
    <w:rsid w:val="001050A6"/>
    <w:rsid w:val="00105592"/>
    <w:rsid w:val="00105793"/>
    <w:rsid w:val="0010656E"/>
    <w:rsid w:val="00106999"/>
    <w:rsid w:val="00106C44"/>
    <w:rsid w:val="00106C9D"/>
    <w:rsid w:val="00106CA8"/>
    <w:rsid w:val="00106CDA"/>
    <w:rsid w:val="00106FD5"/>
    <w:rsid w:val="0010765F"/>
    <w:rsid w:val="00107866"/>
    <w:rsid w:val="00107A01"/>
    <w:rsid w:val="00107B58"/>
    <w:rsid w:val="00107B5F"/>
    <w:rsid w:val="00107D23"/>
    <w:rsid w:val="001101F3"/>
    <w:rsid w:val="00110569"/>
    <w:rsid w:val="00110C56"/>
    <w:rsid w:val="001110F4"/>
    <w:rsid w:val="001113E7"/>
    <w:rsid w:val="00111410"/>
    <w:rsid w:val="00111E06"/>
    <w:rsid w:val="00111EBF"/>
    <w:rsid w:val="0011240F"/>
    <w:rsid w:val="001124E6"/>
    <w:rsid w:val="001125B1"/>
    <w:rsid w:val="00113064"/>
    <w:rsid w:val="00113CBF"/>
    <w:rsid w:val="001140D8"/>
    <w:rsid w:val="0011416D"/>
    <w:rsid w:val="00114236"/>
    <w:rsid w:val="00114449"/>
    <w:rsid w:val="00114D73"/>
    <w:rsid w:val="00115089"/>
    <w:rsid w:val="00115201"/>
    <w:rsid w:val="001159C8"/>
    <w:rsid w:val="00115D77"/>
    <w:rsid w:val="0011691F"/>
    <w:rsid w:val="00116939"/>
    <w:rsid w:val="001169B1"/>
    <w:rsid w:val="00116EEE"/>
    <w:rsid w:val="00117065"/>
    <w:rsid w:val="00117280"/>
    <w:rsid w:val="00117C53"/>
    <w:rsid w:val="00120AD0"/>
    <w:rsid w:val="00120B00"/>
    <w:rsid w:val="001210E7"/>
    <w:rsid w:val="0012113B"/>
    <w:rsid w:val="00121182"/>
    <w:rsid w:val="00121630"/>
    <w:rsid w:val="0012175B"/>
    <w:rsid w:val="001218BF"/>
    <w:rsid w:val="00121DB1"/>
    <w:rsid w:val="0012224B"/>
    <w:rsid w:val="001223F1"/>
    <w:rsid w:val="00122619"/>
    <w:rsid w:val="00122966"/>
    <w:rsid w:val="00122CF5"/>
    <w:rsid w:val="0012392F"/>
    <w:rsid w:val="00123A03"/>
    <w:rsid w:val="00123CDE"/>
    <w:rsid w:val="00123E2A"/>
    <w:rsid w:val="00125A27"/>
    <w:rsid w:val="00125F36"/>
    <w:rsid w:val="001261FF"/>
    <w:rsid w:val="001264EB"/>
    <w:rsid w:val="00126EF0"/>
    <w:rsid w:val="00126F07"/>
    <w:rsid w:val="001273E4"/>
    <w:rsid w:val="00127953"/>
    <w:rsid w:val="00127E77"/>
    <w:rsid w:val="0013005A"/>
    <w:rsid w:val="00130117"/>
    <w:rsid w:val="0013049A"/>
    <w:rsid w:val="00130B5A"/>
    <w:rsid w:val="00130DBD"/>
    <w:rsid w:val="0013108A"/>
    <w:rsid w:val="00131609"/>
    <w:rsid w:val="00131EEC"/>
    <w:rsid w:val="00132506"/>
    <w:rsid w:val="00132955"/>
    <w:rsid w:val="00132A62"/>
    <w:rsid w:val="00132DD1"/>
    <w:rsid w:val="00133991"/>
    <w:rsid w:val="00133D1B"/>
    <w:rsid w:val="00133E0E"/>
    <w:rsid w:val="00134FB6"/>
    <w:rsid w:val="0013531B"/>
    <w:rsid w:val="001353F2"/>
    <w:rsid w:val="001355C7"/>
    <w:rsid w:val="00135FA0"/>
    <w:rsid w:val="00136575"/>
    <w:rsid w:val="001366EE"/>
    <w:rsid w:val="00136963"/>
    <w:rsid w:val="00136F59"/>
    <w:rsid w:val="00136FB3"/>
    <w:rsid w:val="00137C45"/>
    <w:rsid w:val="0014005F"/>
    <w:rsid w:val="001400B9"/>
    <w:rsid w:val="001402C3"/>
    <w:rsid w:val="0014097C"/>
    <w:rsid w:val="00140AFB"/>
    <w:rsid w:val="00140BBB"/>
    <w:rsid w:val="001412E5"/>
    <w:rsid w:val="001419A0"/>
    <w:rsid w:val="0014213A"/>
    <w:rsid w:val="0014223E"/>
    <w:rsid w:val="0014288E"/>
    <w:rsid w:val="001428C4"/>
    <w:rsid w:val="00142AB3"/>
    <w:rsid w:val="00142BA6"/>
    <w:rsid w:val="00142F45"/>
    <w:rsid w:val="00143289"/>
    <w:rsid w:val="001437C6"/>
    <w:rsid w:val="00144E21"/>
    <w:rsid w:val="0014523E"/>
    <w:rsid w:val="0014525E"/>
    <w:rsid w:val="001453BE"/>
    <w:rsid w:val="00145962"/>
    <w:rsid w:val="00145B55"/>
    <w:rsid w:val="001462B1"/>
    <w:rsid w:val="00146443"/>
    <w:rsid w:val="00146D08"/>
    <w:rsid w:val="00147690"/>
    <w:rsid w:val="00150050"/>
    <w:rsid w:val="001501A5"/>
    <w:rsid w:val="001501C7"/>
    <w:rsid w:val="001503F4"/>
    <w:rsid w:val="001507C0"/>
    <w:rsid w:val="00151189"/>
    <w:rsid w:val="00151442"/>
    <w:rsid w:val="001516D8"/>
    <w:rsid w:val="00151EA5"/>
    <w:rsid w:val="00152021"/>
    <w:rsid w:val="001520A2"/>
    <w:rsid w:val="0015222A"/>
    <w:rsid w:val="00152517"/>
    <w:rsid w:val="001530C3"/>
    <w:rsid w:val="00153217"/>
    <w:rsid w:val="00153AA7"/>
    <w:rsid w:val="00153AD2"/>
    <w:rsid w:val="00154052"/>
    <w:rsid w:val="0015437D"/>
    <w:rsid w:val="001553F8"/>
    <w:rsid w:val="00155A8A"/>
    <w:rsid w:val="00156085"/>
    <w:rsid w:val="0015625B"/>
    <w:rsid w:val="00156E53"/>
    <w:rsid w:val="001570BB"/>
    <w:rsid w:val="00157C6D"/>
    <w:rsid w:val="001602E2"/>
    <w:rsid w:val="001603BD"/>
    <w:rsid w:val="001613F1"/>
    <w:rsid w:val="001617F7"/>
    <w:rsid w:val="00161D4C"/>
    <w:rsid w:val="00162190"/>
    <w:rsid w:val="001621AA"/>
    <w:rsid w:val="0016297B"/>
    <w:rsid w:val="00162A31"/>
    <w:rsid w:val="00162DC8"/>
    <w:rsid w:val="001631D9"/>
    <w:rsid w:val="0016320C"/>
    <w:rsid w:val="0016346C"/>
    <w:rsid w:val="001634D8"/>
    <w:rsid w:val="001637D5"/>
    <w:rsid w:val="00163A33"/>
    <w:rsid w:val="00163B3B"/>
    <w:rsid w:val="00164604"/>
    <w:rsid w:val="00164C6B"/>
    <w:rsid w:val="00164E94"/>
    <w:rsid w:val="0016546A"/>
    <w:rsid w:val="00165C73"/>
    <w:rsid w:val="00165E7D"/>
    <w:rsid w:val="0016651F"/>
    <w:rsid w:val="00166879"/>
    <w:rsid w:val="00167226"/>
    <w:rsid w:val="00167395"/>
    <w:rsid w:val="0016794B"/>
    <w:rsid w:val="00167B8D"/>
    <w:rsid w:val="00167C05"/>
    <w:rsid w:val="00170216"/>
    <w:rsid w:val="00170ED4"/>
    <w:rsid w:val="00171B53"/>
    <w:rsid w:val="00171B6E"/>
    <w:rsid w:val="00172193"/>
    <w:rsid w:val="0017256B"/>
    <w:rsid w:val="001728E2"/>
    <w:rsid w:val="00172C20"/>
    <w:rsid w:val="001736AC"/>
    <w:rsid w:val="001738A3"/>
    <w:rsid w:val="00173D19"/>
    <w:rsid w:val="00174448"/>
    <w:rsid w:val="0017464A"/>
    <w:rsid w:val="00174A84"/>
    <w:rsid w:val="00174DB1"/>
    <w:rsid w:val="00175396"/>
    <w:rsid w:val="0017546F"/>
    <w:rsid w:val="001757F4"/>
    <w:rsid w:val="00175CC4"/>
    <w:rsid w:val="00175E62"/>
    <w:rsid w:val="0017635D"/>
    <w:rsid w:val="00176934"/>
    <w:rsid w:val="001775F3"/>
    <w:rsid w:val="0018035C"/>
    <w:rsid w:val="0018048A"/>
    <w:rsid w:val="00180EC9"/>
    <w:rsid w:val="00180FE8"/>
    <w:rsid w:val="001815B8"/>
    <w:rsid w:val="001817A5"/>
    <w:rsid w:val="001821CF"/>
    <w:rsid w:val="00182A25"/>
    <w:rsid w:val="00182EFB"/>
    <w:rsid w:val="001832C2"/>
    <w:rsid w:val="0018350D"/>
    <w:rsid w:val="0018366F"/>
    <w:rsid w:val="00184662"/>
    <w:rsid w:val="00184F78"/>
    <w:rsid w:val="00185217"/>
    <w:rsid w:val="00186451"/>
    <w:rsid w:val="00186633"/>
    <w:rsid w:val="00186B5A"/>
    <w:rsid w:val="00186BDF"/>
    <w:rsid w:val="00186EA5"/>
    <w:rsid w:val="001872D6"/>
    <w:rsid w:val="00187696"/>
    <w:rsid w:val="00187862"/>
    <w:rsid w:val="001907F9"/>
    <w:rsid w:val="00190A7C"/>
    <w:rsid w:val="00190FB5"/>
    <w:rsid w:val="00191286"/>
    <w:rsid w:val="00191862"/>
    <w:rsid w:val="00191A84"/>
    <w:rsid w:val="00191FDC"/>
    <w:rsid w:val="00192242"/>
    <w:rsid w:val="0019294C"/>
    <w:rsid w:val="00192DB4"/>
    <w:rsid w:val="001931CD"/>
    <w:rsid w:val="001936EB"/>
    <w:rsid w:val="001946C4"/>
    <w:rsid w:val="00194985"/>
    <w:rsid w:val="00194C8A"/>
    <w:rsid w:val="0019584C"/>
    <w:rsid w:val="00195B6C"/>
    <w:rsid w:val="00196F11"/>
    <w:rsid w:val="0019743E"/>
    <w:rsid w:val="001974A1"/>
    <w:rsid w:val="001A00EE"/>
    <w:rsid w:val="001A0150"/>
    <w:rsid w:val="001A042F"/>
    <w:rsid w:val="001A0453"/>
    <w:rsid w:val="001A0DD5"/>
    <w:rsid w:val="001A0DDF"/>
    <w:rsid w:val="001A155C"/>
    <w:rsid w:val="001A1B9C"/>
    <w:rsid w:val="001A1E3B"/>
    <w:rsid w:val="001A1FE6"/>
    <w:rsid w:val="001A2041"/>
    <w:rsid w:val="001A28B6"/>
    <w:rsid w:val="001A2AAF"/>
    <w:rsid w:val="001A4047"/>
    <w:rsid w:val="001A45E7"/>
    <w:rsid w:val="001A4C5C"/>
    <w:rsid w:val="001A55FB"/>
    <w:rsid w:val="001A56A3"/>
    <w:rsid w:val="001A65AB"/>
    <w:rsid w:val="001A6740"/>
    <w:rsid w:val="001A6FE0"/>
    <w:rsid w:val="001B08DC"/>
    <w:rsid w:val="001B0A0C"/>
    <w:rsid w:val="001B0F5A"/>
    <w:rsid w:val="001B146F"/>
    <w:rsid w:val="001B1D55"/>
    <w:rsid w:val="001B1E7C"/>
    <w:rsid w:val="001B1F97"/>
    <w:rsid w:val="001B27F2"/>
    <w:rsid w:val="001B285F"/>
    <w:rsid w:val="001B2E37"/>
    <w:rsid w:val="001B3005"/>
    <w:rsid w:val="001B31E2"/>
    <w:rsid w:val="001B45AD"/>
    <w:rsid w:val="001B4B41"/>
    <w:rsid w:val="001B51F8"/>
    <w:rsid w:val="001B5EE4"/>
    <w:rsid w:val="001B607F"/>
    <w:rsid w:val="001B6242"/>
    <w:rsid w:val="001B6409"/>
    <w:rsid w:val="001B67BA"/>
    <w:rsid w:val="001B67F1"/>
    <w:rsid w:val="001B692A"/>
    <w:rsid w:val="001B6931"/>
    <w:rsid w:val="001B7DC6"/>
    <w:rsid w:val="001C014C"/>
    <w:rsid w:val="001C0364"/>
    <w:rsid w:val="001C0B46"/>
    <w:rsid w:val="001C1309"/>
    <w:rsid w:val="001C13D4"/>
    <w:rsid w:val="001C174C"/>
    <w:rsid w:val="001C1990"/>
    <w:rsid w:val="001C1B93"/>
    <w:rsid w:val="001C22E0"/>
    <w:rsid w:val="001C24BC"/>
    <w:rsid w:val="001C2612"/>
    <w:rsid w:val="001C2D7C"/>
    <w:rsid w:val="001C2EEF"/>
    <w:rsid w:val="001C3AE7"/>
    <w:rsid w:val="001C3BF5"/>
    <w:rsid w:val="001C3D10"/>
    <w:rsid w:val="001C3D8B"/>
    <w:rsid w:val="001C4590"/>
    <w:rsid w:val="001C4B5A"/>
    <w:rsid w:val="001C5311"/>
    <w:rsid w:val="001C5786"/>
    <w:rsid w:val="001C786C"/>
    <w:rsid w:val="001C78F6"/>
    <w:rsid w:val="001D00ED"/>
    <w:rsid w:val="001D072B"/>
    <w:rsid w:val="001D0860"/>
    <w:rsid w:val="001D0CEF"/>
    <w:rsid w:val="001D0DA3"/>
    <w:rsid w:val="001D12FD"/>
    <w:rsid w:val="001D1384"/>
    <w:rsid w:val="001D1885"/>
    <w:rsid w:val="001D275B"/>
    <w:rsid w:val="001D2888"/>
    <w:rsid w:val="001D2D68"/>
    <w:rsid w:val="001D375F"/>
    <w:rsid w:val="001D3D87"/>
    <w:rsid w:val="001D3E58"/>
    <w:rsid w:val="001D3E59"/>
    <w:rsid w:val="001D416F"/>
    <w:rsid w:val="001D448C"/>
    <w:rsid w:val="001D4578"/>
    <w:rsid w:val="001D4D4F"/>
    <w:rsid w:val="001D4FCA"/>
    <w:rsid w:val="001D590D"/>
    <w:rsid w:val="001D5ED8"/>
    <w:rsid w:val="001D66EB"/>
    <w:rsid w:val="001D739E"/>
    <w:rsid w:val="001D7B78"/>
    <w:rsid w:val="001E01A4"/>
    <w:rsid w:val="001E043B"/>
    <w:rsid w:val="001E046B"/>
    <w:rsid w:val="001E071B"/>
    <w:rsid w:val="001E1075"/>
    <w:rsid w:val="001E1334"/>
    <w:rsid w:val="001E2159"/>
    <w:rsid w:val="001E21F8"/>
    <w:rsid w:val="001E262B"/>
    <w:rsid w:val="001E26AB"/>
    <w:rsid w:val="001E2F31"/>
    <w:rsid w:val="001E3692"/>
    <w:rsid w:val="001E3D0F"/>
    <w:rsid w:val="001E4C92"/>
    <w:rsid w:val="001E4CD4"/>
    <w:rsid w:val="001E5679"/>
    <w:rsid w:val="001E603D"/>
    <w:rsid w:val="001E6051"/>
    <w:rsid w:val="001E6364"/>
    <w:rsid w:val="001E67CF"/>
    <w:rsid w:val="001E6ADC"/>
    <w:rsid w:val="001E6FF9"/>
    <w:rsid w:val="001E72BE"/>
    <w:rsid w:val="001E738E"/>
    <w:rsid w:val="001E7E83"/>
    <w:rsid w:val="001F00D8"/>
    <w:rsid w:val="001F0338"/>
    <w:rsid w:val="001F0894"/>
    <w:rsid w:val="001F08E2"/>
    <w:rsid w:val="001F1093"/>
    <w:rsid w:val="001F16DE"/>
    <w:rsid w:val="001F1AD4"/>
    <w:rsid w:val="001F1F36"/>
    <w:rsid w:val="001F1F8D"/>
    <w:rsid w:val="001F2256"/>
    <w:rsid w:val="001F245E"/>
    <w:rsid w:val="001F2DCE"/>
    <w:rsid w:val="001F2DFA"/>
    <w:rsid w:val="001F32C4"/>
    <w:rsid w:val="001F34E5"/>
    <w:rsid w:val="001F3640"/>
    <w:rsid w:val="001F3764"/>
    <w:rsid w:val="001F48DC"/>
    <w:rsid w:val="001F4C8A"/>
    <w:rsid w:val="001F557F"/>
    <w:rsid w:val="001F5885"/>
    <w:rsid w:val="001F5FE6"/>
    <w:rsid w:val="001F60C8"/>
    <w:rsid w:val="001F6613"/>
    <w:rsid w:val="001F6BDF"/>
    <w:rsid w:val="001F71B7"/>
    <w:rsid w:val="001F73D3"/>
    <w:rsid w:val="001F74FC"/>
    <w:rsid w:val="001F7640"/>
    <w:rsid w:val="001F7843"/>
    <w:rsid w:val="001F7B93"/>
    <w:rsid w:val="001F7BCA"/>
    <w:rsid w:val="00200013"/>
    <w:rsid w:val="002009C8"/>
    <w:rsid w:val="00200A81"/>
    <w:rsid w:val="00200CF2"/>
    <w:rsid w:val="00201079"/>
    <w:rsid w:val="00201094"/>
    <w:rsid w:val="002014C0"/>
    <w:rsid w:val="00201CE9"/>
    <w:rsid w:val="0020328B"/>
    <w:rsid w:val="0020354E"/>
    <w:rsid w:val="00203EF9"/>
    <w:rsid w:val="00204310"/>
    <w:rsid w:val="0020441A"/>
    <w:rsid w:val="002045DA"/>
    <w:rsid w:val="00204DEC"/>
    <w:rsid w:val="00205316"/>
    <w:rsid w:val="00205552"/>
    <w:rsid w:val="002055B0"/>
    <w:rsid w:val="00205720"/>
    <w:rsid w:val="00205959"/>
    <w:rsid w:val="00205A22"/>
    <w:rsid w:val="002065B4"/>
    <w:rsid w:val="00207861"/>
    <w:rsid w:val="00210346"/>
    <w:rsid w:val="002106DD"/>
    <w:rsid w:val="00210B67"/>
    <w:rsid w:val="00210E80"/>
    <w:rsid w:val="00211134"/>
    <w:rsid w:val="0021158B"/>
    <w:rsid w:val="00211DB7"/>
    <w:rsid w:val="002120C4"/>
    <w:rsid w:val="00212884"/>
    <w:rsid w:val="00212979"/>
    <w:rsid w:val="00212A21"/>
    <w:rsid w:val="00212A3F"/>
    <w:rsid w:val="00212D1F"/>
    <w:rsid w:val="0021368C"/>
    <w:rsid w:val="00213BED"/>
    <w:rsid w:val="00213C3B"/>
    <w:rsid w:val="00213CEE"/>
    <w:rsid w:val="00214652"/>
    <w:rsid w:val="002149FD"/>
    <w:rsid w:val="00214FB9"/>
    <w:rsid w:val="002155C4"/>
    <w:rsid w:val="00215793"/>
    <w:rsid w:val="002158D7"/>
    <w:rsid w:val="002159ED"/>
    <w:rsid w:val="00216040"/>
    <w:rsid w:val="00216477"/>
    <w:rsid w:val="00217037"/>
    <w:rsid w:val="002174C8"/>
    <w:rsid w:val="00220240"/>
    <w:rsid w:val="0022024A"/>
    <w:rsid w:val="002209D5"/>
    <w:rsid w:val="002217DF"/>
    <w:rsid w:val="00221BEA"/>
    <w:rsid w:val="00221C00"/>
    <w:rsid w:val="00221CF3"/>
    <w:rsid w:val="00222610"/>
    <w:rsid w:val="00222B8A"/>
    <w:rsid w:val="002236B7"/>
    <w:rsid w:val="00223A30"/>
    <w:rsid w:val="00223BE0"/>
    <w:rsid w:val="00224096"/>
    <w:rsid w:val="002240B6"/>
    <w:rsid w:val="00224639"/>
    <w:rsid w:val="002246B1"/>
    <w:rsid w:val="00224891"/>
    <w:rsid w:val="002248BC"/>
    <w:rsid w:val="00224AF5"/>
    <w:rsid w:val="00224B52"/>
    <w:rsid w:val="00225029"/>
    <w:rsid w:val="0022507D"/>
    <w:rsid w:val="00225600"/>
    <w:rsid w:val="00225A15"/>
    <w:rsid w:val="00226160"/>
    <w:rsid w:val="00226673"/>
    <w:rsid w:val="00226BE7"/>
    <w:rsid w:val="00226C22"/>
    <w:rsid w:val="002272E7"/>
    <w:rsid w:val="00227570"/>
    <w:rsid w:val="00227F2F"/>
    <w:rsid w:val="002304EE"/>
    <w:rsid w:val="002313E6"/>
    <w:rsid w:val="00231904"/>
    <w:rsid w:val="00231EB9"/>
    <w:rsid w:val="002325DE"/>
    <w:rsid w:val="00232CCD"/>
    <w:rsid w:val="0023385B"/>
    <w:rsid w:val="00233AFE"/>
    <w:rsid w:val="00233C63"/>
    <w:rsid w:val="00233E5B"/>
    <w:rsid w:val="00234897"/>
    <w:rsid w:val="00234D33"/>
    <w:rsid w:val="00234DB1"/>
    <w:rsid w:val="00234DC8"/>
    <w:rsid w:val="00234E9B"/>
    <w:rsid w:val="00235147"/>
    <w:rsid w:val="00235ACB"/>
    <w:rsid w:val="00235D7A"/>
    <w:rsid w:val="0023663C"/>
    <w:rsid w:val="0023672D"/>
    <w:rsid w:val="00236851"/>
    <w:rsid w:val="00237809"/>
    <w:rsid w:val="0024036E"/>
    <w:rsid w:val="00240484"/>
    <w:rsid w:val="00240979"/>
    <w:rsid w:val="00240A85"/>
    <w:rsid w:val="00240BFC"/>
    <w:rsid w:val="0024144C"/>
    <w:rsid w:val="00241C15"/>
    <w:rsid w:val="00241DE2"/>
    <w:rsid w:val="00242752"/>
    <w:rsid w:val="0024304A"/>
    <w:rsid w:val="002433EC"/>
    <w:rsid w:val="0024389B"/>
    <w:rsid w:val="00243957"/>
    <w:rsid w:val="0024399F"/>
    <w:rsid w:val="00243D69"/>
    <w:rsid w:val="002446C8"/>
    <w:rsid w:val="0024488E"/>
    <w:rsid w:val="002449DB"/>
    <w:rsid w:val="00244A2C"/>
    <w:rsid w:val="00244E10"/>
    <w:rsid w:val="00245550"/>
    <w:rsid w:val="00245735"/>
    <w:rsid w:val="00245A02"/>
    <w:rsid w:val="00245C10"/>
    <w:rsid w:val="00246596"/>
    <w:rsid w:val="00246D23"/>
    <w:rsid w:val="00246D54"/>
    <w:rsid w:val="002476C8"/>
    <w:rsid w:val="00247904"/>
    <w:rsid w:val="00247C68"/>
    <w:rsid w:val="00247F81"/>
    <w:rsid w:val="00250976"/>
    <w:rsid w:val="00250AA7"/>
    <w:rsid w:val="00250D85"/>
    <w:rsid w:val="002511D7"/>
    <w:rsid w:val="0025167A"/>
    <w:rsid w:val="00252464"/>
    <w:rsid w:val="00252753"/>
    <w:rsid w:val="00252FDC"/>
    <w:rsid w:val="00253A84"/>
    <w:rsid w:val="00253D33"/>
    <w:rsid w:val="002549F7"/>
    <w:rsid w:val="00254D36"/>
    <w:rsid w:val="00255FA4"/>
    <w:rsid w:val="0025601C"/>
    <w:rsid w:val="002561CF"/>
    <w:rsid w:val="002562A0"/>
    <w:rsid w:val="002565B8"/>
    <w:rsid w:val="002571EC"/>
    <w:rsid w:val="00257501"/>
    <w:rsid w:val="00257F1B"/>
    <w:rsid w:val="00260837"/>
    <w:rsid w:val="00260BAC"/>
    <w:rsid w:val="0026166D"/>
    <w:rsid w:val="002619E3"/>
    <w:rsid w:val="00261B23"/>
    <w:rsid w:val="00261C1A"/>
    <w:rsid w:val="00261C93"/>
    <w:rsid w:val="002622B8"/>
    <w:rsid w:val="00262391"/>
    <w:rsid w:val="00262577"/>
    <w:rsid w:val="0026260D"/>
    <w:rsid w:val="002628C1"/>
    <w:rsid w:val="00263DEB"/>
    <w:rsid w:val="00264177"/>
    <w:rsid w:val="002642AA"/>
    <w:rsid w:val="00264599"/>
    <w:rsid w:val="00264F4C"/>
    <w:rsid w:val="002655F1"/>
    <w:rsid w:val="002657D9"/>
    <w:rsid w:val="00265826"/>
    <w:rsid w:val="00265AC0"/>
    <w:rsid w:val="00265B65"/>
    <w:rsid w:val="00265C9E"/>
    <w:rsid w:val="00265E40"/>
    <w:rsid w:val="00265FE5"/>
    <w:rsid w:val="00266E38"/>
    <w:rsid w:val="0026712A"/>
    <w:rsid w:val="002679E9"/>
    <w:rsid w:val="002702E5"/>
    <w:rsid w:val="00270A67"/>
    <w:rsid w:val="00270FC8"/>
    <w:rsid w:val="002719BD"/>
    <w:rsid w:val="00271DE1"/>
    <w:rsid w:val="00272498"/>
    <w:rsid w:val="0027275A"/>
    <w:rsid w:val="0027328A"/>
    <w:rsid w:val="00273793"/>
    <w:rsid w:val="00273D62"/>
    <w:rsid w:val="00273FB4"/>
    <w:rsid w:val="00274161"/>
    <w:rsid w:val="0027417F"/>
    <w:rsid w:val="002746BD"/>
    <w:rsid w:val="002752CD"/>
    <w:rsid w:val="00275538"/>
    <w:rsid w:val="00275846"/>
    <w:rsid w:val="00275FCC"/>
    <w:rsid w:val="00276040"/>
    <w:rsid w:val="0028005E"/>
    <w:rsid w:val="0028006D"/>
    <w:rsid w:val="0028028B"/>
    <w:rsid w:val="00281737"/>
    <w:rsid w:val="00281BA0"/>
    <w:rsid w:val="00281E90"/>
    <w:rsid w:val="0028287A"/>
    <w:rsid w:val="00282A2E"/>
    <w:rsid w:val="00283BAD"/>
    <w:rsid w:val="00283C96"/>
    <w:rsid w:val="00283CA4"/>
    <w:rsid w:val="00284243"/>
    <w:rsid w:val="002845E9"/>
    <w:rsid w:val="00284A82"/>
    <w:rsid w:val="0028526D"/>
    <w:rsid w:val="002854A0"/>
    <w:rsid w:val="00286DB7"/>
    <w:rsid w:val="00287367"/>
    <w:rsid w:val="00287674"/>
    <w:rsid w:val="00287D39"/>
    <w:rsid w:val="0029022F"/>
    <w:rsid w:val="00290CC9"/>
    <w:rsid w:val="00291109"/>
    <w:rsid w:val="00291B72"/>
    <w:rsid w:val="00291F11"/>
    <w:rsid w:val="00292410"/>
    <w:rsid w:val="00292C45"/>
    <w:rsid w:val="00292E00"/>
    <w:rsid w:val="0029347F"/>
    <w:rsid w:val="002942C4"/>
    <w:rsid w:val="00294AF2"/>
    <w:rsid w:val="0029535E"/>
    <w:rsid w:val="00295451"/>
    <w:rsid w:val="0029551C"/>
    <w:rsid w:val="00295792"/>
    <w:rsid w:val="0029592A"/>
    <w:rsid w:val="002959B0"/>
    <w:rsid w:val="002960D6"/>
    <w:rsid w:val="00296114"/>
    <w:rsid w:val="0029634E"/>
    <w:rsid w:val="00296606"/>
    <w:rsid w:val="00296F50"/>
    <w:rsid w:val="00296FD4"/>
    <w:rsid w:val="00297144"/>
    <w:rsid w:val="002A06B9"/>
    <w:rsid w:val="002A106F"/>
    <w:rsid w:val="002A10F7"/>
    <w:rsid w:val="002A15D3"/>
    <w:rsid w:val="002A182A"/>
    <w:rsid w:val="002A2283"/>
    <w:rsid w:val="002A230E"/>
    <w:rsid w:val="002A2890"/>
    <w:rsid w:val="002A2A49"/>
    <w:rsid w:val="002A2B59"/>
    <w:rsid w:val="002A31DE"/>
    <w:rsid w:val="002A3E26"/>
    <w:rsid w:val="002A3EB6"/>
    <w:rsid w:val="002A4611"/>
    <w:rsid w:val="002A5112"/>
    <w:rsid w:val="002A6062"/>
    <w:rsid w:val="002A62D2"/>
    <w:rsid w:val="002A6763"/>
    <w:rsid w:val="002A6A85"/>
    <w:rsid w:val="002A7726"/>
    <w:rsid w:val="002A7AD5"/>
    <w:rsid w:val="002A7B17"/>
    <w:rsid w:val="002A7E6F"/>
    <w:rsid w:val="002B0157"/>
    <w:rsid w:val="002B03FB"/>
    <w:rsid w:val="002B066D"/>
    <w:rsid w:val="002B0B94"/>
    <w:rsid w:val="002B0C46"/>
    <w:rsid w:val="002B1481"/>
    <w:rsid w:val="002B155A"/>
    <w:rsid w:val="002B1D9F"/>
    <w:rsid w:val="002B2FF8"/>
    <w:rsid w:val="002B42A7"/>
    <w:rsid w:val="002B44B9"/>
    <w:rsid w:val="002B4ECC"/>
    <w:rsid w:val="002B4F5B"/>
    <w:rsid w:val="002B4FE3"/>
    <w:rsid w:val="002B54C0"/>
    <w:rsid w:val="002B57A4"/>
    <w:rsid w:val="002B57AF"/>
    <w:rsid w:val="002B5CF7"/>
    <w:rsid w:val="002B60B3"/>
    <w:rsid w:val="002B65B0"/>
    <w:rsid w:val="002B6F8F"/>
    <w:rsid w:val="002B70C0"/>
    <w:rsid w:val="002C0AC8"/>
    <w:rsid w:val="002C0B94"/>
    <w:rsid w:val="002C1FAF"/>
    <w:rsid w:val="002C20F5"/>
    <w:rsid w:val="002C23F0"/>
    <w:rsid w:val="002C2F5F"/>
    <w:rsid w:val="002C39F1"/>
    <w:rsid w:val="002C3B1C"/>
    <w:rsid w:val="002C49A0"/>
    <w:rsid w:val="002C5354"/>
    <w:rsid w:val="002C5AAD"/>
    <w:rsid w:val="002C668D"/>
    <w:rsid w:val="002C699B"/>
    <w:rsid w:val="002C756D"/>
    <w:rsid w:val="002C7965"/>
    <w:rsid w:val="002C7B25"/>
    <w:rsid w:val="002D0411"/>
    <w:rsid w:val="002D0532"/>
    <w:rsid w:val="002D0F27"/>
    <w:rsid w:val="002D11DB"/>
    <w:rsid w:val="002D16F4"/>
    <w:rsid w:val="002D1821"/>
    <w:rsid w:val="002D18A5"/>
    <w:rsid w:val="002D1B9E"/>
    <w:rsid w:val="002D1C0E"/>
    <w:rsid w:val="002D1FD1"/>
    <w:rsid w:val="002D22A6"/>
    <w:rsid w:val="002D255F"/>
    <w:rsid w:val="002D28B3"/>
    <w:rsid w:val="002D2E55"/>
    <w:rsid w:val="002D31BF"/>
    <w:rsid w:val="002D3625"/>
    <w:rsid w:val="002D3927"/>
    <w:rsid w:val="002D3D67"/>
    <w:rsid w:val="002D3F6B"/>
    <w:rsid w:val="002D4204"/>
    <w:rsid w:val="002D6213"/>
    <w:rsid w:val="002D67E2"/>
    <w:rsid w:val="002D6E57"/>
    <w:rsid w:val="002D72C9"/>
    <w:rsid w:val="002E01DA"/>
    <w:rsid w:val="002E05C0"/>
    <w:rsid w:val="002E06A8"/>
    <w:rsid w:val="002E17A5"/>
    <w:rsid w:val="002E1816"/>
    <w:rsid w:val="002E1DD7"/>
    <w:rsid w:val="002E224D"/>
    <w:rsid w:val="002E2FF8"/>
    <w:rsid w:val="002E32BA"/>
    <w:rsid w:val="002E3343"/>
    <w:rsid w:val="002E336C"/>
    <w:rsid w:val="002E33D6"/>
    <w:rsid w:val="002E3F21"/>
    <w:rsid w:val="002E42F7"/>
    <w:rsid w:val="002E43B1"/>
    <w:rsid w:val="002E45BC"/>
    <w:rsid w:val="002E4AF6"/>
    <w:rsid w:val="002E4D0D"/>
    <w:rsid w:val="002E5590"/>
    <w:rsid w:val="002E5806"/>
    <w:rsid w:val="002E5F42"/>
    <w:rsid w:val="002E6081"/>
    <w:rsid w:val="002E644F"/>
    <w:rsid w:val="002E6915"/>
    <w:rsid w:val="002E6EA3"/>
    <w:rsid w:val="002E7A83"/>
    <w:rsid w:val="002E7C0C"/>
    <w:rsid w:val="002E7EC9"/>
    <w:rsid w:val="002F0EEB"/>
    <w:rsid w:val="002F14D3"/>
    <w:rsid w:val="002F14EF"/>
    <w:rsid w:val="002F190E"/>
    <w:rsid w:val="002F1D09"/>
    <w:rsid w:val="002F1E1A"/>
    <w:rsid w:val="002F22A6"/>
    <w:rsid w:val="002F2779"/>
    <w:rsid w:val="002F3086"/>
    <w:rsid w:val="002F32A0"/>
    <w:rsid w:val="002F4038"/>
    <w:rsid w:val="002F4C8C"/>
    <w:rsid w:val="002F53EC"/>
    <w:rsid w:val="002F55C2"/>
    <w:rsid w:val="002F5ED1"/>
    <w:rsid w:val="002F6366"/>
    <w:rsid w:val="002F6983"/>
    <w:rsid w:val="002F6E84"/>
    <w:rsid w:val="002F6EEF"/>
    <w:rsid w:val="002F7796"/>
    <w:rsid w:val="002F797E"/>
    <w:rsid w:val="002F7C15"/>
    <w:rsid w:val="003001C4"/>
    <w:rsid w:val="00300409"/>
    <w:rsid w:val="00300BE4"/>
    <w:rsid w:val="00300C1B"/>
    <w:rsid w:val="00301162"/>
    <w:rsid w:val="00302CB8"/>
    <w:rsid w:val="00302DCA"/>
    <w:rsid w:val="00303C73"/>
    <w:rsid w:val="00303F73"/>
    <w:rsid w:val="00304198"/>
    <w:rsid w:val="003042EC"/>
    <w:rsid w:val="00304D60"/>
    <w:rsid w:val="00304E53"/>
    <w:rsid w:val="00304E94"/>
    <w:rsid w:val="00304F65"/>
    <w:rsid w:val="00305A0C"/>
    <w:rsid w:val="00305EA7"/>
    <w:rsid w:val="003060DB"/>
    <w:rsid w:val="00306197"/>
    <w:rsid w:val="00306C0F"/>
    <w:rsid w:val="00307149"/>
    <w:rsid w:val="00307A64"/>
    <w:rsid w:val="0031074B"/>
    <w:rsid w:val="00310E5D"/>
    <w:rsid w:val="00311155"/>
    <w:rsid w:val="00311598"/>
    <w:rsid w:val="00311ADC"/>
    <w:rsid w:val="00311C2E"/>
    <w:rsid w:val="00311C7B"/>
    <w:rsid w:val="00311DD6"/>
    <w:rsid w:val="00312165"/>
    <w:rsid w:val="003129D4"/>
    <w:rsid w:val="003129F4"/>
    <w:rsid w:val="00313908"/>
    <w:rsid w:val="003139B2"/>
    <w:rsid w:val="00313C06"/>
    <w:rsid w:val="00313FBB"/>
    <w:rsid w:val="00314298"/>
    <w:rsid w:val="00314E0F"/>
    <w:rsid w:val="00315260"/>
    <w:rsid w:val="00315296"/>
    <w:rsid w:val="00315D8F"/>
    <w:rsid w:val="00315F1F"/>
    <w:rsid w:val="00316030"/>
    <w:rsid w:val="00316B33"/>
    <w:rsid w:val="0031747E"/>
    <w:rsid w:val="00317D27"/>
    <w:rsid w:val="0032071B"/>
    <w:rsid w:val="00320900"/>
    <w:rsid w:val="00320964"/>
    <w:rsid w:val="0032096B"/>
    <w:rsid w:val="00320AEE"/>
    <w:rsid w:val="0032161D"/>
    <w:rsid w:val="00321816"/>
    <w:rsid w:val="00321CF1"/>
    <w:rsid w:val="00321D3F"/>
    <w:rsid w:val="0032200B"/>
    <w:rsid w:val="003220AB"/>
    <w:rsid w:val="00322943"/>
    <w:rsid w:val="00322E6A"/>
    <w:rsid w:val="003238F3"/>
    <w:rsid w:val="00323F58"/>
    <w:rsid w:val="003244B0"/>
    <w:rsid w:val="00324BCE"/>
    <w:rsid w:val="00325287"/>
    <w:rsid w:val="003252F4"/>
    <w:rsid w:val="0032536C"/>
    <w:rsid w:val="00325617"/>
    <w:rsid w:val="00325666"/>
    <w:rsid w:val="00326382"/>
    <w:rsid w:val="003263B5"/>
    <w:rsid w:val="003264DC"/>
    <w:rsid w:val="0032715F"/>
    <w:rsid w:val="00327613"/>
    <w:rsid w:val="00327998"/>
    <w:rsid w:val="00327ABF"/>
    <w:rsid w:val="00327B81"/>
    <w:rsid w:val="00330192"/>
    <w:rsid w:val="00331196"/>
    <w:rsid w:val="003316C6"/>
    <w:rsid w:val="00331C16"/>
    <w:rsid w:val="00331D8D"/>
    <w:rsid w:val="00332339"/>
    <w:rsid w:val="0033237B"/>
    <w:rsid w:val="0033244D"/>
    <w:rsid w:val="00333641"/>
    <w:rsid w:val="003337AC"/>
    <w:rsid w:val="00333A43"/>
    <w:rsid w:val="00333ECE"/>
    <w:rsid w:val="00334A06"/>
    <w:rsid w:val="00335DF1"/>
    <w:rsid w:val="00336431"/>
    <w:rsid w:val="003379EF"/>
    <w:rsid w:val="00340BA0"/>
    <w:rsid w:val="00340FAA"/>
    <w:rsid w:val="00340FB9"/>
    <w:rsid w:val="0034126C"/>
    <w:rsid w:val="00341323"/>
    <w:rsid w:val="00341505"/>
    <w:rsid w:val="0034195F"/>
    <w:rsid w:val="00341AB9"/>
    <w:rsid w:val="003423BD"/>
    <w:rsid w:val="003423F4"/>
    <w:rsid w:val="00342D8A"/>
    <w:rsid w:val="00342EA7"/>
    <w:rsid w:val="00343796"/>
    <w:rsid w:val="003438C9"/>
    <w:rsid w:val="00344179"/>
    <w:rsid w:val="00344F27"/>
    <w:rsid w:val="00345A43"/>
    <w:rsid w:val="00345F77"/>
    <w:rsid w:val="00346B9C"/>
    <w:rsid w:val="003474FA"/>
    <w:rsid w:val="00347503"/>
    <w:rsid w:val="00347CAA"/>
    <w:rsid w:val="00347E34"/>
    <w:rsid w:val="00350084"/>
    <w:rsid w:val="00350199"/>
    <w:rsid w:val="00350A1B"/>
    <w:rsid w:val="003510F0"/>
    <w:rsid w:val="00351410"/>
    <w:rsid w:val="0035180F"/>
    <w:rsid w:val="0035183C"/>
    <w:rsid w:val="00351DE2"/>
    <w:rsid w:val="00352839"/>
    <w:rsid w:val="00352A56"/>
    <w:rsid w:val="0035330D"/>
    <w:rsid w:val="0035345E"/>
    <w:rsid w:val="00353F81"/>
    <w:rsid w:val="003551C3"/>
    <w:rsid w:val="00355329"/>
    <w:rsid w:val="003569D1"/>
    <w:rsid w:val="00356D16"/>
    <w:rsid w:val="00356D47"/>
    <w:rsid w:val="00357461"/>
    <w:rsid w:val="0035774B"/>
    <w:rsid w:val="003578C1"/>
    <w:rsid w:val="00357C9E"/>
    <w:rsid w:val="003602D4"/>
    <w:rsid w:val="003606E5"/>
    <w:rsid w:val="0036080F"/>
    <w:rsid w:val="00360DDA"/>
    <w:rsid w:val="00361517"/>
    <w:rsid w:val="003622F7"/>
    <w:rsid w:val="003623D2"/>
    <w:rsid w:val="00362532"/>
    <w:rsid w:val="0036289A"/>
    <w:rsid w:val="00362D72"/>
    <w:rsid w:val="00362E96"/>
    <w:rsid w:val="003630AE"/>
    <w:rsid w:val="00363485"/>
    <w:rsid w:val="00363610"/>
    <w:rsid w:val="00363AFC"/>
    <w:rsid w:val="00364048"/>
    <w:rsid w:val="00364F41"/>
    <w:rsid w:val="00365A99"/>
    <w:rsid w:val="00365CD6"/>
    <w:rsid w:val="00365D1B"/>
    <w:rsid w:val="00366268"/>
    <w:rsid w:val="0036648E"/>
    <w:rsid w:val="00366AA7"/>
    <w:rsid w:val="00367030"/>
    <w:rsid w:val="00367442"/>
    <w:rsid w:val="003675F1"/>
    <w:rsid w:val="00370218"/>
    <w:rsid w:val="003706DC"/>
    <w:rsid w:val="0037072A"/>
    <w:rsid w:val="00371ED7"/>
    <w:rsid w:val="00371F26"/>
    <w:rsid w:val="00372655"/>
    <w:rsid w:val="0037273F"/>
    <w:rsid w:val="003729C5"/>
    <w:rsid w:val="00372F3A"/>
    <w:rsid w:val="0037358E"/>
    <w:rsid w:val="00373CBA"/>
    <w:rsid w:val="00374178"/>
    <w:rsid w:val="00374298"/>
    <w:rsid w:val="0037447B"/>
    <w:rsid w:val="003746BD"/>
    <w:rsid w:val="00375A7D"/>
    <w:rsid w:val="00376B28"/>
    <w:rsid w:val="00376D35"/>
    <w:rsid w:val="00376DA0"/>
    <w:rsid w:val="003772C7"/>
    <w:rsid w:val="00377A64"/>
    <w:rsid w:val="00377AD5"/>
    <w:rsid w:val="0038047B"/>
    <w:rsid w:val="00380772"/>
    <w:rsid w:val="00380908"/>
    <w:rsid w:val="00380C38"/>
    <w:rsid w:val="00380D4E"/>
    <w:rsid w:val="00380D8D"/>
    <w:rsid w:val="00380E59"/>
    <w:rsid w:val="003815EE"/>
    <w:rsid w:val="00381CE9"/>
    <w:rsid w:val="0038249F"/>
    <w:rsid w:val="00382802"/>
    <w:rsid w:val="00383A28"/>
    <w:rsid w:val="00383D09"/>
    <w:rsid w:val="00383EF8"/>
    <w:rsid w:val="0038407C"/>
    <w:rsid w:val="0038415C"/>
    <w:rsid w:val="00384681"/>
    <w:rsid w:val="00386169"/>
    <w:rsid w:val="00386CBD"/>
    <w:rsid w:val="00387A0C"/>
    <w:rsid w:val="003912DF"/>
    <w:rsid w:val="0039187E"/>
    <w:rsid w:val="0039188A"/>
    <w:rsid w:val="003918D9"/>
    <w:rsid w:val="00391B1E"/>
    <w:rsid w:val="00391FBA"/>
    <w:rsid w:val="00392D9F"/>
    <w:rsid w:val="003932FA"/>
    <w:rsid w:val="0039414F"/>
    <w:rsid w:val="00394333"/>
    <w:rsid w:val="00394392"/>
    <w:rsid w:val="00394624"/>
    <w:rsid w:val="00394AC9"/>
    <w:rsid w:val="00394D07"/>
    <w:rsid w:val="00395674"/>
    <w:rsid w:val="0039578B"/>
    <w:rsid w:val="00395B56"/>
    <w:rsid w:val="003960C5"/>
    <w:rsid w:val="00396A3F"/>
    <w:rsid w:val="00396FE1"/>
    <w:rsid w:val="00397783"/>
    <w:rsid w:val="003A057D"/>
    <w:rsid w:val="003A0A0D"/>
    <w:rsid w:val="003A0DAE"/>
    <w:rsid w:val="003A1081"/>
    <w:rsid w:val="003A1D07"/>
    <w:rsid w:val="003A1E7A"/>
    <w:rsid w:val="003A226F"/>
    <w:rsid w:val="003A266C"/>
    <w:rsid w:val="003A2B00"/>
    <w:rsid w:val="003A2BF5"/>
    <w:rsid w:val="003A3156"/>
    <w:rsid w:val="003A31A4"/>
    <w:rsid w:val="003A34F0"/>
    <w:rsid w:val="003A3C04"/>
    <w:rsid w:val="003A4737"/>
    <w:rsid w:val="003A4EF2"/>
    <w:rsid w:val="003A5C46"/>
    <w:rsid w:val="003A62ED"/>
    <w:rsid w:val="003A6CEB"/>
    <w:rsid w:val="003A7960"/>
    <w:rsid w:val="003A7ECB"/>
    <w:rsid w:val="003B0075"/>
    <w:rsid w:val="003B00F2"/>
    <w:rsid w:val="003B0166"/>
    <w:rsid w:val="003B0666"/>
    <w:rsid w:val="003B0E91"/>
    <w:rsid w:val="003B123C"/>
    <w:rsid w:val="003B1AA8"/>
    <w:rsid w:val="003B1FBC"/>
    <w:rsid w:val="003B1FE7"/>
    <w:rsid w:val="003B2EDA"/>
    <w:rsid w:val="003B31CE"/>
    <w:rsid w:val="003B465A"/>
    <w:rsid w:val="003B489F"/>
    <w:rsid w:val="003B4D19"/>
    <w:rsid w:val="003B5E65"/>
    <w:rsid w:val="003B65B6"/>
    <w:rsid w:val="003B6A42"/>
    <w:rsid w:val="003B6FEB"/>
    <w:rsid w:val="003B73D9"/>
    <w:rsid w:val="003B74FF"/>
    <w:rsid w:val="003B784C"/>
    <w:rsid w:val="003B7DDA"/>
    <w:rsid w:val="003C0BC6"/>
    <w:rsid w:val="003C0BF4"/>
    <w:rsid w:val="003C1EF6"/>
    <w:rsid w:val="003C1FB4"/>
    <w:rsid w:val="003C26AD"/>
    <w:rsid w:val="003C2720"/>
    <w:rsid w:val="003C27A2"/>
    <w:rsid w:val="003C28D4"/>
    <w:rsid w:val="003C37B3"/>
    <w:rsid w:val="003C3ED7"/>
    <w:rsid w:val="003C3FBA"/>
    <w:rsid w:val="003C43B6"/>
    <w:rsid w:val="003C49BD"/>
    <w:rsid w:val="003C50A2"/>
    <w:rsid w:val="003C525E"/>
    <w:rsid w:val="003C5320"/>
    <w:rsid w:val="003C6063"/>
    <w:rsid w:val="003C630D"/>
    <w:rsid w:val="003C6486"/>
    <w:rsid w:val="003C6694"/>
    <w:rsid w:val="003C6AD7"/>
    <w:rsid w:val="003C7B26"/>
    <w:rsid w:val="003D0847"/>
    <w:rsid w:val="003D1A2A"/>
    <w:rsid w:val="003D21E5"/>
    <w:rsid w:val="003D24D2"/>
    <w:rsid w:val="003D2586"/>
    <w:rsid w:val="003D2A14"/>
    <w:rsid w:val="003D35AA"/>
    <w:rsid w:val="003D36D6"/>
    <w:rsid w:val="003D40E2"/>
    <w:rsid w:val="003D4602"/>
    <w:rsid w:val="003D4E67"/>
    <w:rsid w:val="003D4F49"/>
    <w:rsid w:val="003D5814"/>
    <w:rsid w:val="003D5999"/>
    <w:rsid w:val="003D5A4F"/>
    <w:rsid w:val="003D5C64"/>
    <w:rsid w:val="003D6021"/>
    <w:rsid w:val="003D651B"/>
    <w:rsid w:val="003D6868"/>
    <w:rsid w:val="003E056F"/>
    <w:rsid w:val="003E0909"/>
    <w:rsid w:val="003E0EEE"/>
    <w:rsid w:val="003E1066"/>
    <w:rsid w:val="003E1079"/>
    <w:rsid w:val="003E1619"/>
    <w:rsid w:val="003E166D"/>
    <w:rsid w:val="003E16A8"/>
    <w:rsid w:val="003E179F"/>
    <w:rsid w:val="003E1DE1"/>
    <w:rsid w:val="003E1E78"/>
    <w:rsid w:val="003E258A"/>
    <w:rsid w:val="003E27EA"/>
    <w:rsid w:val="003E2A91"/>
    <w:rsid w:val="003E2D99"/>
    <w:rsid w:val="003E33D8"/>
    <w:rsid w:val="003E39DF"/>
    <w:rsid w:val="003E4253"/>
    <w:rsid w:val="003E4368"/>
    <w:rsid w:val="003E43DB"/>
    <w:rsid w:val="003E4443"/>
    <w:rsid w:val="003E4499"/>
    <w:rsid w:val="003E4F97"/>
    <w:rsid w:val="003E51FC"/>
    <w:rsid w:val="003E5451"/>
    <w:rsid w:val="003E5942"/>
    <w:rsid w:val="003E5AA8"/>
    <w:rsid w:val="003E5B41"/>
    <w:rsid w:val="003E6B71"/>
    <w:rsid w:val="003E7D73"/>
    <w:rsid w:val="003F01F8"/>
    <w:rsid w:val="003F0FF5"/>
    <w:rsid w:val="003F1164"/>
    <w:rsid w:val="003F15A3"/>
    <w:rsid w:val="003F17AE"/>
    <w:rsid w:val="003F1D0E"/>
    <w:rsid w:val="003F1DCD"/>
    <w:rsid w:val="003F36A7"/>
    <w:rsid w:val="003F415F"/>
    <w:rsid w:val="003F4787"/>
    <w:rsid w:val="003F5552"/>
    <w:rsid w:val="003F5D8E"/>
    <w:rsid w:val="003F730D"/>
    <w:rsid w:val="003F7972"/>
    <w:rsid w:val="003F7AB0"/>
    <w:rsid w:val="003F7EFA"/>
    <w:rsid w:val="0040078C"/>
    <w:rsid w:val="00400C8C"/>
    <w:rsid w:val="00400F0E"/>
    <w:rsid w:val="004010E4"/>
    <w:rsid w:val="004012D4"/>
    <w:rsid w:val="00401649"/>
    <w:rsid w:val="00401C23"/>
    <w:rsid w:val="00401EB3"/>
    <w:rsid w:val="00402B89"/>
    <w:rsid w:val="00402E23"/>
    <w:rsid w:val="00402F1A"/>
    <w:rsid w:val="0040385F"/>
    <w:rsid w:val="00404195"/>
    <w:rsid w:val="00404CC6"/>
    <w:rsid w:val="00405516"/>
    <w:rsid w:val="004065CC"/>
    <w:rsid w:val="00407778"/>
    <w:rsid w:val="004109BE"/>
    <w:rsid w:val="00410D59"/>
    <w:rsid w:val="00410F9C"/>
    <w:rsid w:val="004110DF"/>
    <w:rsid w:val="004111C6"/>
    <w:rsid w:val="004115F5"/>
    <w:rsid w:val="00411B0C"/>
    <w:rsid w:val="004121D0"/>
    <w:rsid w:val="00412F8A"/>
    <w:rsid w:val="00413772"/>
    <w:rsid w:val="0041395F"/>
    <w:rsid w:val="00413CD2"/>
    <w:rsid w:val="00413D29"/>
    <w:rsid w:val="00414232"/>
    <w:rsid w:val="004146E1"/>
    <w:rsid w:val="00415005"/>
    <w:rsid w:val="00415380"/>
    <w:rsid w:val="004157FF"/>
    <w:rsid w:val="004159F3"/>
    <w:rsid w:val="00416036"/>
    <w:rsid w:val="0041609A"/>
    <w:rsid w:val="0041692C"/>
    <w:rsid w:val="004174EC"/>
    <w:rsid w:val="004179DA"/>
    <w:rsid w:val="00417EC1"/>
    <w:rsid w:val="00420189"/>
    <w:rsid w:val="00420B43"/>
    <w:rsid w:val="00420EBC"/>
    <w:rsid w:val="00420F37"/>
    <w:rsid w:val="00421482"/>
    <w:rsid w:val="00421898"/>
    <w:rsid w:val="00421992"/>
    <w:rsid w:val="00421A62"/>
    <w:rsid w:val="00421C9F"/>
    <w:rsid w:val="004221D8"/>
    <w:rsid w:val="004227C9"/>
    <w:rsid w:val="00422B90"/>
    <w:rsid w:val="00423091"/>
    <w:rsid w:val="00423B5F"/>
    <w:rsid w:val="00423B76"/>
    <w:rsid w:val="00424850"/>
    <w:rsid w:val="00424D5A"/>
    <w:rsid w:val="00425CEC"/>
    <w:rsid w:val="00425F38"/>
    <w:rsid w:val="00426151"/>
    <w:rsid w:val="0042680E"/>
    <w:rsid w:val="00426878"/>
    <w:rsid w:val="0042713A"/>
    <w:rsid w:val="00427207"/>
    <w:rsid w:val="00427A81"/>
    <w:rsid w:val="00427B3A"/>
    <w:rsid w:val="00427BBC"/>
    <w:rsid w:val="00427E1A"/>
    <w:rsid w:val="0043019D"/>
    <w:rsid w:val="00430691"/>
    <w:rsid w:val="004307F8"/>
    <w:rsid w:val="00430B1B"/>
    <w:rsid w:val="00430F8C"/>
    <w:rsid w:val="00431E63"/>
    <w:rsid w:val="00432294"/>
    <w:rsid w:val="0043247F"/>
    <w:rsid w:val="004325F8"/>
    <w:rsid w:val="004328AF"/>
    <w:rsid w:val="00432B70"/>
    <w:rsid w:val="00432F72"/>
    <w:rsid w:val="00433291"/>
    <w:rsid w:val="004353C1"/>
    <w:rsid w:val="00435A3A"/>
    <w:rsid w:val="00435F0B"/>
    <w:rsid w:val="00436994"/>
    <w:rsid w:val="00436CA3"/>
    <w:rsid w:val="00436DE3"/>
    <w:rsid w:val="00437A87"/>
    <w:rsid w:val="00437C49"/>
    <w:rsid w:val="00437F2B"/>
    <w:rsid w:val="00440250"/>
    <w:rsid w:val="00440AED"/>
    <w:rsid w:val="00440DA1"/>
    <w:rsid w:val="00440EE0"/>
    <w:rsid w:val="00441315"/>
    <w:rsid w:val="004413FF"/>
    <w:rsid w:val="00441434"/>
    <w:rsid w:val="00441CB6"/>
    <w:rsid w:val="004421E5"/>
    <w:rsid w:val="00442B03"/>
    <w:rsid w:val="0044319B"/>
    <w:rsid w:val="004451F5"/>
    <w:rsid w:val="0044595F"/>
    <w:rsid w:val="00445C9F"/>
    <w:rsid w:val="00446394"/>
    <w:rsid w:val="00447A48"/>
    <w:rsid w:val="004507B0"/>
    <w:rsid w:val="00450AF9"/>
    <w:rsid w:val="00450BBA"/>
    <w:rsid w:val="00450F0A"/>
    <w:rsid w:val="00451414"/>
    <w:rsid w:val="00451B28"/>
    <w:rsid w:val="00451BC6"/>
    <w:rsid w:val="00451BE7"/>
    <w:rsid w:val="00451D96"/>
    <w:rsid w:val="0045291E"/>
    <w:rsid w:val="00452BD0"/>
    <w:rsid w:val="00452D40"/>
    <w:rsid w:val="0045340E"/>
    <w:rsid w:val="00453DD2"/>
    <w:rsid w:val="00453E4F"/>
    <w:rsid w:val="00453EF5"/>
    <w:rsid w:val="00454921"/>
    <w:rsid w:val="00454D6F"/>
    <w:rsid w:val="00455155"/>
    <w:rsid w:val="004551E5"/>
    <w:rsid w:val="00455AB0"/>
    <w:rsid w:val="00455C33"/>
    <w:rsid w:val="00456068"/>
    <w:rsid w:val="00456214"/>
    <w:rsid w:val="00456371"/>
    <w:rsid w:val="004572BC"/>
    <w:rsid w:val="0045767A"/>
    <w:rsid w:val="00460517"/>
    <w:rsid w:val="0046067F"/>
    <w:rsid w:val="00460A16"/>
    <w:rsid w:val="00460E8F"/>
    <w:rsid w:val="00461422"/>
    <w:rsid w:val="00461715"/>
    <w:rsid w:val="00461A28"/>
    <w:rsid w:val="00461F8F"/>
    <w:rsid w:val="00462252"/>
    <w:rsid w:val="004622D8"/>
    <w:rsid w:val="00462617"/>
    <w:rsid w:val="0046270A"/>
    <w:rsid w:val="00462A84"/>
    <w:rsid w:val="00462D11"/>
    <w:rsid w:val="00463266"/>
    <w:rsid w:val="004632C4"/>
    <w:rsid w:val="00463437"/>
    <w:rsid w:val="004637D3"/>
    <w:rsid w:val="0046381F"/>
    <w:rsid w:val="0046395A"/>
    <w:rsid w:val="004639A0"/>
    <w:rsid w:val="00463FB9"/>
    <w:rsid w:val="0046417D"/>
    <w:rsid w:val="004646A0"/>
    <w:rsid w:val="004646D7"/>
    <w:rsid w:val="004648C3"/>
    <w:rsid w:val="00465281"/>
    <w:rsid w:val="004659C7"/>
    <w:rsid w:val="00466257"/>
    <w:rsid w:val="00466414"/>
    <w:rsid w:val="004668DB"/>
    <w:rsid w:val="0046697C"/>
    <w:rsid w:val="00466AAD"/>
    <w:rsid w:val="00466B79"/>
    <w:rsid w:val="00466F57"/>
    <w:rsid w:val="00467FD3"/>
    <w:rsid w:val="004709D4"/>
    <w:rsid w:val="004710FA"/>
    <w:rsid w:val="0047205F"/>
    <w:rsid w:val="00472E79"/>
    <w:rsid w:val="00473AF2"/>
    <w:rsid w:val="00473B22"/>
    <w:rsid w:val="00473D43"/>
    <w:rsid w:val="00473E76"/>
    <w:rsid w:val="00474507"/>
    <w:rsid w:val="004745D9"/>
    <w:rsid w:val="00474F27"/>
    <w:rsid w:val="00475DDA"/>
    <w:rsid w:val="004763A3"/>
    <w:rsid w:val="004763B5"/>
    <w:rsid w:val="004763F5"/>
    <w:rsid w:val="004764E3"/>
    <w:rsid w:val="0047662D"/>
    <w:rsid w:val="00476722"/>
    <w:rsid w:val="00477057"/>
    <w:rsid w:val="00477436"/>
    <w:rsid w:val="0047752B"/>
    <w:rsid w:val="004777CE"/>
    <w:rsid w:val="00477B81"/>
    <w:rsid w:val="00477D1D"/>
    <w:rsid w:val="0048004C"/>
    <w:rsid w:val="00480497"/>
    <w:rsid w:val="00480B75"/>
    <w:rsid w:val="00481582"/>
    <w:rsid w:val="00482119"/>
    <w:rsid w:val="00482EA5"/>
    <w:rsid w:val="004836F4"/>
    <w:rsid w:val="00483797"/>
    <w:rsid w:val="00483E25"/>
    <w:rsid w:val="004841D4"/>
    <w:rsid w:val="004845C5"/>
    <w:rsid w:val="00484C13"/>
    <w:rsid w:val="00485315"/>
    <w:rsid w:val="00485E15"/>
    <w:rsid w:val="00486288"/>
    <w:rsid w:val="0048638C"/>
    <w:rsid w:val="004867A6"/>
    <w:rsid w:val="004874F5"/>
    <w:rsid w:val="00487FC0"/>
    <w:rsid w:val="004903B3"/>
    <w:rsid w:val="004907A3"/>
    <w:rsid w:val="00490E5B"/>
    <w:rsid w:val="004912C3"/>
    <w:rsid w:val="00491361"/>
    <w:rsid w:val="004913DF"/>
    <w:rsid w:val="00491599"/>
    <w:rsid w:val="00491632"/>
    <w:rsid w:val="00491BE5"/>
    <w:rsid w:val="00491EAB"/>
    <w:rsid w:val="00491FF7"/>
    <w:rsid w:val="00492FD2"/>
    <w:rsid w:val="0049301F"/>
    <w:rsid w:val="004933B4"/>
    <w:rsid w:val="00493402"/>
    <w:rsid w:val="004937BA"/>
    <w:rsid w:val="0049384F"/>
    <w:rsid w:val="0049390A"/>
    <w:rsid w:val="00493D43"/>
    <w:rsid w:val="00494634"/>
    <w:rsid w:val="00494665"/>
    <w:rsid w:val="004948CA"/>
    <w:rsid w:val="00495E44"/>
    <w:rsid w:val="00495E86"/>
    <w:rsid w:val="00495FE0"/>
    <w:rsid w:val="0049686C"/>
    <w:rsid w:val="00496947"/>
    <w:rsid w:val="00497429"/>
    <w:rsid w:val="00497810"/>
    <w:rsid w:val="004A0451"/>
    <w:rsid w:val="004A082C"/>
    <w:rsid w:val="004A0F41"/>
    <w:rsid w:val="004A1BD7"/>
    <w:rsid w:val="004A2466"/>
    <w:rsid w:val="004A26B1"/>
    <w:rsid w:val="004A272A"/>
    <w:rsid w:val="004A34CB"/>
    <w:rsid w:val="004A3B26"/>
    <w:rsid w:val="004A3C5D"/>
    <w:rsid w:val="004A3E75"/>
    <w:rsid w:val="004A44C6"/>
    <w:rsid w:val="004A4B56"/>
    <w:rsid w:val="004A51AE"/>
    <w:rsid w:val="004A5662"/>
    <w:rsid w:val="004A5714"/>
    <w:rsid w:val="004A5816"/>
    <w:rsid w:val="004A6701"/>
    <w:rsid w:val="004A6765"/>
    <w:rsid w:val="004A69EF"/>
    <w:rsid w:val="004A6BF1"/>
    <w:rsid w:val="004A708B"/>
    <w:rsid w:val="004A7352"/>
    <w:rsid w:val="004A74D0"/>
    <w:rsid w:val="004A7519"/>
    <w:rsid w:val="004A78F4"/>
    <w:rsid w:val="004A792C"/>
    <w:rsid w:val="004B05B0"/>
    <w:rsid w:val="004B0C29"/>
    <w:rsid w:val="004B0DBC"/>
    <w:rsid w:val="004B19EE"/>
    <w:rsid w:val="004B1CA6"/>
    <w:rsid w:val="004B2033"/>
    <w:rsid w:val="004B228F"/>
    <w:rsid w:val="004B393F"/>
    <w:rsid w:val="004B4201"/>
    <w:rsid w:val="004B4678"/>
    <w:rsid w:val="004B5923"/>
    <w:rsid w:val="004B648A"/>
    <w:rsid w:val="004B72B2"/>
    <w:rsid w:val="004B7573"/>
    <w:rsid w:val="004B7E0B"/>
    <w:rsid w:val="004C081D"/>
    <w:rsid w:val="004C0B15"/>
    <w:rsid w:val="004C10BB"/>
    <w:rsid w:val="004C12EB"/>
    <w:rsid w:val="004C16F9"/>
    <w:rsid w:val="004C1A10"/>
    <w:rsid w:val="004C21FA"/>
    <w:rsid w:val="004C27CE"/>
    <w:rsid w:val="004C2FAA"/>
    <w:rsid w:val="004C3C43"/>
    <w:rsid w:val="004C4BFD"/>
    <w:rsid w:val="004C534F"/>
    <w:rsid w:val="004C55FA"/>
    <w:rsid w:val="004C59D9"/>
    <w:rsid w:val="004C5D69"/>
    <w:rsid w:val="004C5F9B"/>
    <w:rsid w:val="004C61EE"/>
    <w:rsid w:val="004C6E39"/>
    <w:rsid w:val="004C7435"/>
    <w:rsid w:val="004C7A2B"/>
    <w:rsid w:val="004D0087"/>
    <w:rsid w:val="004D0181"/>
    <w:rsid w:val="004D0FB9"/>
    <w:rsid w:val="004D17DC"/>
    <w:rsid w:val="004D1CD9"/>
    <w:rsid w:val="004D1D8F"/>
    <w:rsid w:val="004D3165"/>
    <w:rsid w:val="004D3784"/>
    <w:rsid w:val="004D3A17"/>
    <w:rsid w:val="004D3F21"/>
    <w:rsid w:val="004D40E9"/>
    <w:rsid w:val="004D4584"/>
    <w:rsid w:val="004D4A2E"/>
    <w:rsid w:val="004D4F2A"/>
    <w:rsid w:val="004D5359"/>
    <w:rsid w:val="004D5415"/>
    <w:rsid w:val="004D54FA"/>
    <w:rsid w:val="004D5A06"/>
    <w:rsid w:val="004D5D5E"/>
    <w:rsid w:val="004D5DD3"/>
    <w:rsid w:val="004D65E8"/>
    <w:rsid w:val="004D6714"/>
    <w:rsid w:val="004D68A8"/>
    <w:rsid w:val="004D6917"/>
    <w:rsid w:val="004D69A2"/>
    <w:rsid w:val="004D6ADB"/>
    <w:rsid w:val="004D6FF8"/>
    <w:rsid w:val="004D7221"/>
    <w:rsid w:val="004D75ED"/>
    <w:rsid w:val="004D77F7"/>
    <w:rsid w:val="004D7D9B"/>
    <w:rsid w:val="004E017B"/>
    <w:rsid w:val="004E021A"/>
    <w:rsid w:val="004E0270"/>
    <w:rsid w:val="004E12DD"/>
    <w:rsid w:val="004E1445"/>
    <w:rsid w:val="004E16FA"/>
    <w:rsid w:val="004E199A"/>
    <w:rsid w:val="004E26CB"/>
    <w:rsid w:val="004E2766"/>
    <w:rsid w:val="004E2B5E"/>
    <w:rsid w:val="004E3521"/>
    <w:rsid w:val="004E35A9"/>
    <w:rsid w:val="004E35C7"/>
    <w:rsid w:val="004E3996"/>
    <w:rsid w:val="004E49F7"/>
    <w:rsid w:val="004E522D"/>
    <w:rsid w:val="004E52F0"/>
    <w:rsid w:val="004E59A0"/>
    <w:rsid w:val="004E5D36"/>
    <w:rsid w:val="004E6F07"/>
    <w:rsid w:val="004E71BD"/>
    <w:rsid w:val="004E7FA4"/>
    <w:rsid w:val="004F0E6A"/>
    <w:rsid w:val="004F1994"/>
    <w:rsid w:val="004F1E79"/>
    <w:rsid w:val="004F35A4"/>
    <w:rsid w:val="004F3CD8"/>
    <w:rsid w:val="004F41D8"/>
    <w:rsid w:val="004F4386"/>
    <w:rsid w:val="004F5075"/>
    <w:rsid w:val="004F55A5"/>
    <w:rsid w:val="004F5EF6"/>
    <w:rsid w:val="004F65AE"/>
    <w:rsid w:val="004F6806"/>
    <w:rsid w:val="004F6869"/>
    <w:rsid w:val="004F68C1"/>
    <w:rsid w:val="004F7262"/>
    <w:rsid w:val="004F76E9"/>
    <w:rsid w:val="0050036B"/>
    <w:rsid w:val="00500525"/>
    <w:rsid w:val="005009AD"/>
    <w:rsid w:val="00500EFA"/>
    <w:rsid w:val="00500F15"/>
    <w:rsid w:val="00501124"/>
    <w:rsid w:val="0050122D"/>
    <w:rsid w:val="005020A8"/>
    <w:rsid w:val="0050268F"/>
    <w:rsid w:val="005029DC"/>
    <w:rsid w:val="00502A33"/>
    <w:rsid w:val="005036B7"/>
    <w:rsid w:val="00503A44"/>
    <w:rsid w:val="00503D8D"/>
    <w:rsid w:val="0050443A"/>
    <w:rsid w:val="00504A9D"/>
    <w:rsid w:val="00504EAE"/>
    <w:rsid w:val="005051C0"/>
    <w:rsid w:val="005055AD"/>
    <w:rsid w:val="005063DE"/>
    <w:rsid w:val="005064DA"/>
    <w:rsid w:val="00506F51"/>
    <w:rsid w:val="0050756F"/>
    <w:rsid w:val="00510207"/>
    <w:rsid w:val="005106D0"/>
    <w:rsid w:val="00511679"/>
    <w:rsid w:val="0051179F"/>
    <w:rsid w:val="00511823"/>
    <w:rsid w:val="00512DA6"/>
    <w:rsid w:val="00512FCA"/>
    <w:rsid w:val="00513419"/>
    <w:rsid w:val="00513605"/>
    <w:rsid w:val="00513B97"/>
    <w:rsid w:val="0051412F"/>
    <w:rsid w:val="00514405"/>
    <w:rsid w:val="00514A63"/>
    <w:rsid w:val="00514B6B"/>
    <w:rsid w:val="00516D00"/>
    <w:rsid w:val="00516D17"/>
    <w:rsid w:val="00516E03"/>
    <w:rsid w:val="00517550"/>
    <w:rsid w:val="005177FD"/>
    <w:rsid w:val="00517846"/>
    <w:rsid w:val="0051792C"/>
    <w:rsid w:val="00517EFF"/>
    <w:rsid w:val="005204D1"/>
    <w:rsid w:val="00520DE0"/>
    <w:rsid w:val="00521166"/>
    <w:rsid w:val="0052188C"/>
    <w:rsid w:val="005223A5"/>
    <w:rsid w:val="00522BD1"/>
    <w:rsid w:val="005235A7"/>
    <w:rsid w:val="0052367A"/>
    <w:rsid w:val="0052390E"/>
    <w:rsid w:val="00523FAA"/>
    <w:rsid w:val="005242D5"/>
    <w:rsid w:val="00524425"/>
    <w:rsid w:val="00524FB8"/>
    <w:rsid w:val="005253F2"/>
    <w:rsid w:val="00525B41"/>
    <w:rsid w:val="00526058"/>
    <w:rsid w:val="00526191"/>
    <w:rsid w:val="005262C5"/>
    <w:rsid w:val="00526543"/>
    <w:rsid w:val="0052659D"/>
    <w:rsid w:val="00526BB4"/>
    <w:rsid w:val="005273E1"/>
    <w:rsid w:val="00527465"/>
    <w:rsid w:val="005279C4"/>
    <w:rsid w:val="00527E80"/>
    <w:rsid w:val="005300C5"/>
    <w:rsid w:val="00530E97"/>
    <w:rsid w:val="0053101F"/>
    <w:rsid w:val="00531E1E"/>
    <w:rsid w:val="00532008"/>
    <w:rsid w:val="0053216D"/>
    <w:rsid w:val="005323CF"/>
    <w:rsid w:val="00532ADA"/>
    <w:rsid w:val="00532D36"/>
    <w:rsid w:val="00532E84"/>
    <w:rsid w:val="005333DA"/>
    <w:rsid w:val="005340D0"/>
    <w:rsid w:val="005340F7"/>
    <w:rsid w:val="005347BE"/>
    <w:rsid w:val="005348BA"/>
    <w:rsid w:val="005348D0"/>
    <w:rsid w:val="00535538"/>
    <w:rsid w:val="00536177"/>
    <w:rsid w:val="00536724"/>
    <w:rsid w:val="00536986"/>
    <w:rsid w:val="00536D3F"/>
    <w:rsid w:val="00537999"/>
    <w:rsid w:val="00537B2D"/>
    <w:rsid w:val="005407A3"/>
    <w:rsid w:val="00540871"/>
    <w:rsid w:val="00540D3F"/>
    <w:rsid w:val="0054177E"/>
    <w:rsid w:val="00541D06"/>
    <w:rsid w:val="00541D32"/>
    <w:rsid w:val="00542730"/>
    <w:rsid w:val="0054366F"/>
    <w:rsid w:val="00543B15"/>
    <w:rsid w:val="00544289"/>
    <w:rsid w:val="005452EA"/>
    <w:rsid w:val="005463A7"/>
    <w:rsid w:val="005466E6"/>
    <w:rsid w:val="005468BC"/>
    <w:rsid w:val="00546915"/>
    <w:rsid w:val="00547006"/>
    <w:rsid w:val="005473F0"/>
    <w:rsid w:val="00550BFD"/>
    <w:rsid w:val="00550CB5"/>
    <w:rsid w:val="0055121C"/>
    <w:rsid w:val="005518A8"/>
    <w:rsid w:val="00551BD3"/>
    <w:rsid w:val="00552840"/>
    <w:rsid w:val="00552906"/>
    <w:rsid w:val="00552A04"/>
    <w:rsid w:val="00552CA2"/>
    <w:rsid w:val="00552EE7"/>
    <w:rsid w:val="005533A5"/>
    <w:rsid w:val="00554303"/>
    <w:rsid w:val="0055440E"/>
    <w:rsid w:val="00554457"/>
    <w:rsid w:val="005548B3"/>
    <w:rsid w:val="005549EA"/>
    <w:rsid w:val="00554A2A"/>
    <w:rsid w:val="00555186"/>
    <w:rsid w:val="00555213"/>
    <w:rsid w:val="00556387"/>
    <w:rsid w:val="00556B03"/>
    <w:rsid w:val="00556E9B"/>
    <w:rsid w:val="00557BFC"/>
    <w:rsid w:val="00560011"/>
    <w:rsid w:val="00560017"/>
    <w:rsid w:val="0056015A"/>
    <w:rsid w:val="005601C8"/>
    <w:rsid w:val="0056035A"/>
    <w:rsid w:val="00560382"/>
    <w:rsid w:val="0056065E"/>
    <w:rsid w:val="00560C36"/>
    <w:rsid w:val="005615F6"/>
    <w:rsid w:val="00561A1A"/>
    <w:rsid w:val="0056220E"/>
    <w:rsid w:val="00562D49"/>
    <w:rsid w:val="005643DD"/>
    <w:rsid w:val="00564A76"/>
    <w:rsid w:val="00564AD9"/>
    <w:rsid w:val="00564C18"/>
    <w:rsid w:val="00564CD6"/>
    <w:rsid w:val="00564E64"/>
    <w:rsid w:val="00564F8A"/>
    <w:rsid w:val="005651CD"/>
    <w:rsid w:val="005656B9"/>
    <w:rsid w:val="00565907"/>
    <w:rsid w:val="00565A37"/>
    <w:rsid w:val="00565BCA"/>
    <w:rsid w:val="00565F02"/>
    <w:rsid w:val="00566944"/>
    <w:rsid w:val="00566DFB"/>
    <w:rsid w:val="00567AFA"/>
    <w:rsid w:val="005701FD"/>
    <w:rsid w:val="00570AB7"/>
    <w:rsid w:val="005713E4"/>
    <w:rsid w:val="00571475"/>
    <w:rsid w:val="005718DA"/>
    <w:rsid w:val="00571EF9"/>
    <w:rsid w:val="00572850"/>
    <w:rsid w:val="00572CFD"/>
    <w:rsid w:val="00572D5E"/>
    <w:rsid w:val="00573273"/>
    <w:rsid w:val="00573486"/>
    <w:rsid w:val="00574905"/>
    <w:rsid w:val="005752B2"/>
    <w:rsid w:val="0057536C"/>
    <w:rsid w:val="00575CFC"/>
    <w:rsid w:val="00576A16"/>
    <w:rsid w:val="00576AF8"/>
    <w:rsid w:val="00576B13"/>
    <w:rsid w:val="00576C6D"/>
    <w:rsid w:val="00576D64"/>
    <w:rsid w:val="00576D7F"/>
    <w:rsid w:val="00577116"/>
    <w:rsid w:val="00577470"/>
    <w:rsid w:val="0057747A"/>
    <w:rsid w:val="00577A63"/>
    <w:rsid w:val="00577CE7"/>
    <w:rsid w:val="00577F9A"/>
    <w:rsid w:val="005803C4"/>
    <w:rsid w:val="005824D6"/>
    <w:rsid w:val="005828B9"/>
    <w:rsid w:val="005828EA"/>
    <w:rsid w:val="0058299E"/>
    <w:rsid w:val="005830AC"/>
    <w:rsid w:val="00583995"/>
    <w:rsid w:val="00583A78"/>
    <w:rsid w:val="00583B90"/>
    <w:rsid w:val="00584232"/>
    <w:rsid w:val="00584D01"/>
    <w:rsid w:val="005861B2"/>
    <w:rsid w:val="005866F8"/>
    <w:rsid w:val="00586814"/>
    <w:rsid w:val="00586AE4"/>
    <w:rsid w:val="00586CB1"/>
    <w:rsid w:val="00586D4D"/>
    <w:rsid w:val="005872CA"/>
    <w:rsid w:val="0058751A"/>
    <w:rsid w:val="00587C89"/>
    <w:rsid w:val="00587D1A"/>
    <w:rsid w:val="00587E90"/>
    <w:rsid w:val="00590320"/>
    <w:rsid w:val="00590E57"/>
    <w:rsid w:val="00591424"/>
    <w:rsid w:val="00591F10"/>
    <w:rsid w:val="00592564"/>
    <w:rsid w:val="00592E01"/>
    <w:rsid w:val="005932C0"/>
    <w:rsid w:val="0059380A"/>
    <w:rsid w:val="00593E51"/>
    <w:rsid w:val="005942CC"/>
    <w:rsid w:val="005946D0"/>
    <w:rsid w:val="0059473E"/>
    <w:rsid w:val="00594A6E"/>
    <w:rsid w:val="00595CE0"/>
    <w:rsid w:val="005964BC"/>
    <w:rsid w:val="0059701E"/>
    <w:rsid w:val="00597C0E"/>
    <w:rsid w:val="005A0FE5"/>
    <w:rsid w:val="005A10F8"/>
    <w:rsid w:val="005A1208"/>
    <w:rsid w:val="005A1242"/>
    <w:rsid w:val="005A1F60"/>
    <w:rsid w:val="005A1FCD"/>
    <w:rsid w:val="005A32B4"/>
    <w:rsid w:val="005A331B"/>
    <w:rsid w:val="005A3AAA"/>
    <w:rsid w:val="005A3E05"/>
    <w:rsid w:val="005A48C7"/>
    <w:rsid w:val="005A4C4D"/>
    <w:rsid w:val="005A4CFE"/>
    <w:rsid w:val="005A539E"/>
    <w:rsid w:val="005A55DB"/>
    <w:rsid w:val="005A5E27"/>
    <w:rsid w:val="005A5F2F"/>
    <w:rsid w:val="005A62CD"/>
    <w:rsid w:val="005A6A8F"/>
    <w:rsid w:val="005A6F57"/>
    <w:rsid w:val="005A71F2"/>
    <w:rsid w:val="005A7C66"/>
    <w:rsid w:val="005B034F"/>
    <w:rsid w:val="005B0416"/>
    <w:rsid w:val="005B08A5"/>
    <w:rsid w:val="005B0CF9"/>
    <w:rsid w:val="005B14B5"/>
    <w:rsid w:val="005B1767"/>
    <w:rsid w:val="005B208D"/>
    <w:rsid w:val="005B22D1"/>
    <w:rsid w:val="005B23E6"/>
    <w:rsid w:val="005B27D4"/>
    <w:rsid w:val="005B2DE0"/>
    <w:rsid w:val="005B33EB"/>
    <w:rsid w:val="005B3482"/>
    <w:rsid w:val="005B3B38"/>
    <w:rsid w:val="005B3BA4"/>
    <w:rsid w:val="005B3CE4"/>
    <w:rsid w:val="005B436F"/>
    <w:rsid w:val="005B51CD"/>
    <w:rsid w:val="005B568D"/>
    <w:rsid w:val="005B5881"/>
    <w:rsid w:val="005B58C2"/>
    <w:rsid w:val="005B5C3A"/>
    <w:rsid w:val="005B65FA"/>
    <w:rsid w:val="005B69F6"/>
    <w:rsid w:val="005B6B93"/>
    <w:rsid w:val="005B7B2E"/>
    <w:rsid w:val="005B7CE6"/>
    <w:rsid w:val="005C0098"/>
    <w:rsid w:val="005C03F5"/>
    <w:rsid w:val="005C158D"/>
    <w:rsid w:val="005C163C"/>
    <w:rsid w:val="005C1B14"/>
    <w:rsid w:val="005C1F82"/>
    <w:rsid w:val="005C20C1"/>
    <w:rsid w:val="005C2521"/>
    <w:rsid w:val="005C2D39"/>
    <w:rsid w:val="005C356F"/>
    <w:rsid w:val="005C3B7C"/>
    <w:rsid w:val="005C3DC4"/>
    <w:rsid w:val="005C4385"/>
    <w:rsid w:val="005C44B5"/>
    <w:rsid w:val="005C4A43"/>
    <w:rsid w:val="005C564B"/>
    <w:rsid w:val="005C619B"/>
    <w:rsid w:val="005C7228"/>
    <w:rsid w:val="005C7288"/>
    <w:rsid w:val="005C7B72"/>
    <w:rsid w:val="005C7B75"/>
    <w:rsid w:val="005D08F2"/>
    <w:rsid w:val="005D0EB6"/>
    <w:rsid w:val="005D1B5D"/>
    <w:rsid w:val="005D1CFC"/>
    <w:rsid w:val="005D21B8"/>
    <w:rsid w:val="005D2816"/>
    <w:rsid w:val="005D29B4"/>
    <w:rsid w:val="005D3882"/>
    <w:rsid w:val="005D3C85"/>
    <w:rsid w:val="005D4A35"/>
    <w:rsid w:val="005D4DB6"/>
    <w:rsid w:val="005D527B"/>
    <w:rsid w:val="005D539A"/>
    <w:rsid w:val="005D59EF"/>
    <w:rsid w:val="005D64E5"/>
    <w:rsid w:val="005D655C"/>
    <w:rsid w:val="005D6B75"/>
    <w:rsid w:val="005D6C26"/>
    <w:rsid w:val="005D6D47"/>
    <w:rsid w:val="005D6DD7"/>
    <w:rsid w:val="005D73EE"/>
    <w:rsid w:val="005D765C"/>
    <w:rsid w:val="005D7867"/>
    <w:rsid w:val="005D7ACB"/>
    <w:rsid w:val="005D7EFD"/>
    <w:rsid w:val="005D7FD2"/>
    <w:rsid w:val="005E0B47"/>
    <w:rsid w:val="005E193F"/>
    <w:rsid w:val="005E1953"/>
    <w:rsid w:val="005E1EF7"/>
    <w:rsid w:val="005E29B0"/>
    <w:rsid w:val="005E2ACD"/>
    <w:rsid w:val="005E2B8E"/>
    <w:rsid w:val="005E2C72"/>
    <w:rsid w:val="005E32A0"/>
    <w:rsid w:val="005E3598"/>
    <w:rsid w:val="005E3FCE"/>
    <w:rsid w:val="005E4374"/>
    <w:rsid w:val="005E4F17"/>
    <w:rsid w:val="005E5506"/>
    <w:rsid w:val="005E577F"/>
    <w:rsid w:val="005E5E86"/>
    <w:rsid w:val="005E5FD1"/>
    <w:rsid w:val="005E6436"/>
    <w:rsid w:val="005E6901"/>
    <w:rsid w:val="005E6D91"/>
    <w:rsid w:val="005E7A99"/>
    <w:rsid w:val="005E7BD5"/>
    <w:rsid w:val="005F087D"/>
    <w:rsid w:val="005F1547"/>
    <w:rsid w:val="005F17C2"/>
    <w:rsid w:val="005F1A81"/>
    <w:rsid w:val="005F1B84"/>
    <w:rsid w:val="005F1BFE"/>
    <w:rsid w:val="005F1C3F"/>
    <w:rsid w:val="005F1FF5"/>
    <w:rsid w:val="005F215B"/>
    <w:rsid w:val="005F293B"/>
    <w:rsid w:val="005F2AA6"/>
    <w:rsid w:val="005F2E31"/>
    <w:rsid w:val="005F3208"/>
    <w:rsid w:val="005F3409"/>
    <w:rsid w:val="005F356B"/>
    <w:rsid w:val="005F3733"/>
    <w:rsid w:val="005F38E4"/>
    <w:rsid w:val="005F3D98"/>
    <w:rsid w:val="005F4534"/>
    <w:rsid w:val="005F4699"/>
    <w:rsid w:val="005F4D66"/>
    <w:rsid w:val="005F52CE"/>
    <w:rsid w:val="005F550B"/>
    <w:rsid w:val="005F5849"/>
    <w:rsid w:val="005F585F"/>
    <w:rsid w:val="005F5CB5"/>
    <w:rsid w:val="005F5D62"/>
    <w:rsid w:val="005F6A3B"/>
    <w:rsid w:val="005F6C3A"/>
    <w:rsid w:val="005F6FBE"/>
    <w:rsid w:val="005F7503"/>
    <w:rsid w:val="005F75FD"/>
    <w:rsid w:val="005F7B26"/>
    <w:rsid w:val="005F7B36"/>
    <w:rsid w:val="00600674"/>
    <w:rsid w:val="00600A8C"/>
    <w:rsid w:val="00601A72"/>
    <w:rsid w:val="00601B9F"/>
    <w:rsid w:val="006024E1"/>
    <w:rsid w:val="00602BE2"/>
    <w:rsid w:val="00602FBC"/>
    <w:rsid w:val="006031CD"/>
    <w:rsid w:val="0060399D"/>
    <w:rsid w:val="00603B36"/>
    <w:rsid w:val="00603E2C"/>
    <w:rsid w:val="006045DD"/>
    <w:rsid w:val="00604999"/>
    <w:rsid w:val="0060499F"/>
    <w:rsid w:val="00604AFE"/>
    <w:rsid w:val="0060510B"/>
    <w:rsid w:val="00605601"/>
    <w:rsid w:val="0060588C"/>
    <w:rsid w:val="0060605E"/>
    <w:rsid w:val="00606136"/>
    <w:rsid w:val="006063DC"/>
    <w:rsid w:val="006068C2"/>
    <w:rsid w:val="00606901"/>
    <w:rsid w:val="00606F41"/>
    <w:rsid w:val="006072BC"/>
    <w:rsid w:val="006073EA"/>
    <w:rsid w:val="006077A8"/>
    <w:rsid w:val="0060788D"/>
    <w:rsid w:val="0061081A"/>
    <w:rsid w:val="006108BB"/>
    <w:rsid w:val="006113D8"/>
    <w:rsid w:val="006113EA"/>
    <w:rsid w:val="00611802"/>
    <w:rsid w:val="006118A1"/>
    <w:rsid w:val="0061192B"/>
    <w:rsid w:val="006119B6"/>
    <w:rsid w:val="00611D3D"/>
    <w:rsid w:val="00611E20"/>
    <w:rsid w:val="006130E1"/>
    <w:rsid w:val="0061325E"/>
    <w:rsid w:val="00614201"/>
    <w:rsid w:val="0061504D"/>
    <w:rsid w:val="00615180"/>
    <w:rsid w:val="00615734"/>
    <w:rsid w:val="00615F26"/>
    <w:rsid w:val="00616823"/>
    <w:rsid w:val="00616D44"/>
    <w:rsid w:val="00616EB6"/>
    <w:rsid w:val="0061734D"/>
    <w:rsid w:val="0061756F"/>
    <w:rsid w:val="00617629"/>
    <w:rsid w:val="00617E4E"/>
    <w:rsid w:val="00620098"/>
    <w:rsid w:val="006201F1"/>
    <w:rsid w:val="006205AC"/>
    <w:rsid w:val="0062092E"/>
    <w:rsid w:val="0062095D"/>
    <w:rsid w:val="006209DD"/>
    <w:rsid w:val="006213BE"/>
    <w:rsid w:val="0062189E"/>
    <w:rsid w:val="00621933"/>
    <w:rsid w:val="006221A6"/>
    <w:rsid w:val="00622E65"/>
    <w:rsid w:val="00623467"/>
    <w:rsid w:val="00623523"/>
    <w:rsid w:val="006238E0"/>
    <w:rsid w:val="00623D03"/>
    <w:rsid w:val="00623FA1"/>
    <w:rsid w:val="006240DE"/>
    <w:rsid w:val="0062492B"/>
    <w:rsid w:val="006256F1"/>
    <w:rsid w:val="006257E8"/>
    <w:rsid w:val="006270F6"/>
    <w:rsid w:val="006274C2"/>
    <w:rsid w:val="00627B3C"/>
    <w:rsid w:val="00627BCE"/>
    <w:rsid w:val="00630681"/>
    <w:rsid w:val="00630686"/>
    <w:rsid w:val="00630D0B"/>
    <w:rsid w:val="00631032"/>
    <w:rsid w:val="0063125F"/>
    <w:rsid w:val="00632410"/>
    <w:rsid w:val="00632863"/>
    <w:rsid w:val="006335AD"/>
    <w:rsid w:val="00633B19"/>
    <w:rsid w:val="00634212"/>
    <w:rsid w:val="006351DB"/>
    <w:rsid w:val="00636168"/>
    <w:rsid w:val="00636F24"/>
    <w:rsid w:val="006374B3"/>
    <w:rsid w:val="00637702"/>
    <w:rsid w:val="00637EE7"/>
    <w:rsid w:val="00640E78"/>
    <w:rsid w:val="00641248"/>
    <w:rsid w:val="006417AB"/>
    <w:rsid w:val="0064189B"/>
    <w:rsid w:val="0064216E"/>
    <w:rsid w:val="00642303"/>
    <w:rsid w:val="0064297F"/>
    <w:rsid w:val="00642AA3"/>
    <w:rsid w:val="00642B67"/>
    <w:rsid w:val="00643678"/>
    <w:rsid w:val="006438E4"/>
    <w:rsid w:val="00644322"/>
    <w:rsid w:val="00644514"/>
    <w:rsid w:val="006447B2"/>
    <w:rsid w:val="006447B4"/>
    <w:rsid w:val="00644C7D"/>
    <w:rsid w:val="0064527F"/>
    <w:rsid w:val="006454BF"/>
    <w:rsid w:val="00645C83"/>
    <w:rsid w:val="00646080"/>
    <w:rsid w:val="00647145"/>
    <w:rsid w:val="00647333"/>
    <w:rsid w:val="00647B6F"/>
    <w:rsid w:val="00647E36"/>
    <w:rsid w:val="00650360"/>
    <w:rsid w:val="006508CB"/>
    <w:rsid w:val="006512BB"/>
    <w:rsid w:val="006512D4"/>
    <w:rsid w:val="00651CF8"/>
    <w:rsid w:val="006520DD"/>
    <w:rsid w:val="00652BA1"/>
    <w:rsid w:val="0065324F"/>
    <w:rsid w:val="006541C4"/>
    <w:rsid w:val="00654639"/>
    <w:rsid w:val="006552AF"/>
    <w:rsid w:val="00655366"/>
    <w:rsid w:val="00655AFC"/>
    <w:rsid w:val="00656111"/>
    <w:rsid w:val="006563BD"/>
    <w:rsid w:val="006564A3"/>
    <w:rsid w:val="00657AFB"/>
    <w:rsid w:val="00657DFD"/>
    <w:rsid w:val="00660FA9"/>
    <w:rsid w:val="00661188"/>
    <w:rsid w:val="00661229"/>
    <w:rsid w:val="00661AD9"/>
    <w:rsid w:val="00661D09"/>
    <w:rsid w:val="006625D8"/>
    <w:rsid w:val="00662725"/>
    <w:rsid w:val="00662F79"/>
    <w:rsid w:val="00663A73"/>
    <w:rsid w:val="00663AF0"/>
    <w:rsid w:val="0066423D"/>
    <w:rsid w:val="0066475E"/>
    <w:rsid w:val="00664F1A"/>
    <w:rsid w:val="006655E6"/>
    <w:rsid w:val="0066587C"/>
    <w:rsid w:val="00665E63"/>
    <w:rsid w:val="00665FEC"/>
    <w:rsid w:val="0066629B"/>
    <w:rsid w:val="006664BC"/>
    <w:rsid w:val="006668CD"/>
    <w:rsid w:val="00667149"/>
    <w:rsid w:val="006671A5"/>
    <w:rsid w:val="00667B46"/>
    <w:rsid w:val="0067047C"/>
    <w:rsid w:val="00670776"/>
    <w:rsid w:val="006708F1"/>
    <w:rsid w:val="00670C99"/>
    <w:rsid w:val="006712C5"/>
    <w:rsid w:val="00671604"/>
    <w:rsid w:val="00672038"/>
    <w:rsid w:val="006720E2"/>
    <w:rsid w:val="00672D58"/>
    <w:rsid w:val="006731AD"/>
    <w:rsid w:val="0067398A"/>
    <w:rsid w:val="006740D4"/>
    <w:rsid w:val="00674E2F"/>
    <w:rsid w:val="00675024"/>
    <w:rsid w:val="00675423"/>
    <w:rsid w:val="00676284"/>
    <w:rsid w:val="00676C31"/>
    <w:rsid w:val="00676E91"/>
    <w:rsid w:val="00677092"/>
    <w:rsid w:val="0067775B"/>
    <w:rsid w:val="00677EA0"/>
    <w:rsid w:val="0068054C"/>
    <w:rsid w:val="00680892"/>
    <w:rsid w:val="00681591"/>
    <w:rsid w:val="006816CC"/>
    <w:rsid w:val="0068172D"/>
    <w:rsid w:val="00681E94"/>
    <w:rsid w:val="0068294B"/>
    <w:rsid w:val="00683AE8"/>
    <w:rsid w:val="00683E38"/>
    <w:rsid w:val="0068411E"/>
    <w:rsid w:val="0068414C"/>
    <w:rsid w:val="00684C2C"/>
    <w:rsid w:val="00685CDB"/>
    <w:rsid w:val="00686035"/>
    <w:rsid w:val="00686546"/>
    <w:rsid w:val="0068669D"/>
    <w:rsid w:val="00687308"/>
    <w:rsid w:val="006876A3"/>
    <w:rsid w:val="006877C5"/>
    <w:rsid w:val="00687CB7"/>
    <w:rsid w:val="006900A0"/>
    <w:rsid w:val="00690252"/>
    <w:rsid w:val="0069071F"/>
    <w:rsid w:val="006909D2"/>
    <w:rsid w:val="00690A2C"/>
    <w:rsid w:val="00690BC0"/>
    <w:rsid w:val="00690C68"/>
    <w:rsid w:val="00691979"/>
    <w:rsid w:val="00691A7E"/>
    <w:rsid w:val="00691B81"/>
    <w:rsid w:val="00691DFB"/>
    <w:rsid w:val="00692716"/>
    <w:rsid w:val="0069285B"/>
    <w:rsid w:val="00692902"/>
    <w:rsid w:val="00693210"/>
    <w:rsid w:val="00693A93"/>
    <w:rsid w:val="006942DA"/>
    <w:rsid w:val="00694C46"/>
    <w:rsid w:val="00694D5C"/>
    <w:rsid w:val="00695413"/>
    <w:rsid w:val="006954D9"/>
    <w:rsid w:val="006960A7"/>
    <w:rsid w:val="00696365"/>
    <w:rsid w:val="006965C8"/>
    <w:rsid w:val="00696BB1"/>
    <w:rsid w:val="00696FE2"/>
    <w:rsid w:val="006971DE"/>
    <w:rsid w:val="00697280"/>
    <w:rsid w:val="00697ED6"/>
    <w:rsid w:val="006A07A2"/>
    <w:rsid w:val="006A0AA9"/>
    <w:rsid w:val="006A10FB"/>
    <w:rsid w:val="006A16B8"/>
    <w:rsid w:val="006A28B0"/>
    <w:rsid w:val="006A2BA0"/>
    <w:rsid w:val="006A39FD"/>
    <w:rsid w:val="006A3A68"/>
    <w:rsid w:val="006A3FD6"/>
    <w:rsid w:val="006A3FEF"/>
    <w:rsid w:val="006A43A5"/>
    <w:rsid w:val="006A5182"/>
    <w:rsid w:val="006A5D38"/>
    <w:rsid w:val="006A6070"/>
    <w:rsid w:val="006A63D9"/>
    <w:rsid w:val="006A69EB"/>
    <w:rsid w:val="006A6C5F"/>
    <w:rsid w:val="006A6F0D"/>
    <w:rsid w:val="006A71EB"/>
    <w:rsid w:val="006A73F0"/>
    <w:rsid w:val="006A7E7B"/>
    <w:rsid w:val="006B0026"/>
    <w:rsid w:val="006B0493"/>
    <w:rsid w:val="006B0D7C"/>
    <w:rsid w:val="006B0F84"/>
    <w:rsid w:val="006B1400"/>
    <w:rsid w:val="006B2601"/>
    <w:rsid w:val="006B2ACD"/>
    <w:rsid w:val="006B30B1"/>
    <w:rsid w:val="006B40CC"/>
    <w:rsid w:val="006B4884"/>
    <w:rsid w:val="006B49C0"/>
    <w:rsid w:val="006B506B"/>
    <w:rsid w:val="006B53C5"/>
    <w:rsid w:val="006B5883"/>
    <w:rsid w:val="006B5B23"/>
    <w:rsid w:val="006B64CC"/>
    <w:rsid w:val="006B6647"/>
    <w:rsid w:val="006B6C65"/>
    <w:rsid w:val="006B76C7"/>
    <w:rsid w:val="006C0B74"/>
    <w:rsid w:val="006C1650"/>
    <w:rsid w:val="006C1895"/>
    <w:rsid w:val="006C1C7D"/>
    <w:rsid w:val="006C214B"/>
    <w:rsid w:val="006C277A"/>
    <w:rsid w:val="006C27A5"/>
    <w:rsid w:val="006C2C9D"/>
    <w:rsid w:val="006C2CFF"/>
    <w:rsid w:val="006C2E21"/>
    <w:rsid w:val="006C3A59"/>
    <w:rsid w:val="006C3D14"/>
    <w:rsid w:val="006C430D"/>
    <w:rsid w:val="006C476B"/>
    <w:rsid w:val="006C4AF3"/>
    <w:rsid w:val="006C4E20"/>
    <w:rsid w:val="006C4FF5"/>
    <w:rsid w:val="006C5767"/>
    <w:rsid w:val="006C5D07"/>
    <w:rsid w:val="006C5FF0"/>
    <w:rsid w:val="006C601C"/>
    <w:rsid w:val="006C6ADA"/>
    <w:rsid w:val="006C758D"/>
    <w:rsid w:val="006C78FA"/>
    <w:rsid w:val="006C7F03"/>
    <w:rsid w:val="006D0551"/>
    <w:rsid w:val="006D0A40"/>
    <w:rsid w:val="006D0D60"/>
    <w:rsid w:val="006D0F33"/>
    <w:rsid w:val="006D17FD"/>
    <w:rsid w:val="006D1E13"/>
    <w:rsid w:val="006D1EAE"/>
    <w:rsid w:val="006D1F87"/>
    <w:rsid w:val="006D3360"/>
    <w:rsid w:val="006D3420"/>
    <w:rsid w:val="006D37A2"/>
    <w:rsid w:val="006D3827"/>
    <w:rsid w:val="006D38FB"/>
    <w:rsid w:val="006D3B2A"/>
    <w:rsid w:val="006D3F1F"/>
    <w:rsid w:val="006D4666"/>
    <w:rsid w:val="006D5098"/>
    <w:rsid w:val="006E0002"/>
    <w:rsid w:val="006E0BED"/>
    <w:rsid w:val="006E0E3A"/>
    <w:rsid w:val="006E1D23"/>
    <w:rsid w:val="006E256A"/>
    <w:rsid w:val="006E2941"/>
    <w:rsid w:val="006E3483"/>
    <w:rsid w:val="006E35F9"/>
    <w:rsid w:val="006E3B8A"/>
    <w:rsid w:val="006E4123"/>
    <w:rsid w:val="006E47A4"/>
    <w:rsid w:val="006E4A62"/>
    <w:rsid w:val="006E4BA5"/>
    <w:rsid w:val="006E5815"/>
    <w:rsid w:val="006E59A9"/>
    <w:rsid w:val="006E5AA3"/>
    <w:rsid w:val="006E5CE9"/>
    <w:rsid w:val="006E5CF6"/>
    <w:rsid w:val="006E5E87"/>
    <w:rsid w:val="006E62F9"/>
    <w:rsid w:val="006E66DB"/>
    <w:rsid w:val="006E684C"/>
    <w:rsid w:val="006E6DEF"/>
    <w:rsid w:val="006E6FD3"/>
    <w:rsid w:val="006E74E2"/>
    <w:rsid w:val="006E78ED"/>
    <w:rsid w:val="006E7F11"/>
    <w:rsid w:val="006F07B7"/>
    <w:rsid w:val="006F0CFA"/>
    <w:rsid w:val="006F0F21"/>
    <w:rsid w:val="006F1277"/>
    <w:rsid w:val="006F177C"/>
    <w:rsid w:val="006F17AC"/>
    <w:rsid w:val="006F1905"/>
    <w:rsid w:val="006F193D"/>
    <w:rsid w:val="006F1EB4"/>
    <w:rsid w:val="006F1F62"/>
    <w:rsid w:val="006F29BF"/>
    <w:rsid w:val="006F2CF3"/>
    <w:rsid w:val="006F2CF4"/>
    <w:rsid w:val="006F3265"/>
    <w:rsid w:val="006F3414"/>
    <w:rsid w:val="006F34E4"/>
    <w:rsid w:val="006F3B16"/>
    <w:rsid w:val="006F4598"/>
    <w:rsid w:val="006F46EC"/>
    <w:rsid w:val="006F4948"/>
    <w:rsid w:val="006F51D0"/>
    <w:rsid w:val="006F54AC"/>
    <w:rsid w:val="006F5930"/>
    <w:rsid w:val="006F5C3A"/>
    <w:rsid w:val="006F6028"/>
    <w:rsid w:val="006F6426"/>
    <w:rsid w:val="006F6AEF"/>
    <w:rsid w:val="006F78AF"/>
    <w:rsid w:val="00700599"/>
    <w:rsid w:val="007007C4"/>
    <w:rsid w:val="00700930"/>
    <w:rsid w:val="00700C4F"/>
    <w:rsid w:val="007011AE"/>
    <w:rsid w:val="007015E2"/>
    <w:rsid w:val="007016AF"/>
    <w:rsid w:val="0070218C"/>
    <w:rsid w:val="007021A0"/>
    <w:rsid w:val="00702ABC"/>
    <w:rsid w:val="00703CBB"/>
    <w:rsid w:val="00703F42"/>
    <w:rsid w:val="00704090"/>
    <w:rsid w:val="00704CF5"/>
    <w:rsid w:val="00705B35"/>
    <w:rsid w:val="00705B3F"/>
    <w:rsid w:val="00705EE7"/>
    <w:rsid w:val="007076E8"/>
    <w:rsid w:val="00710039"/>
    <w:rsid w:val="007101D7"/>
    <w:rsid w:val="0071030E"/>
    <w:rsid w:val="00710FE7"/>
    <w:rsid w:val="00711815"/>
    <w:rsid w:val="0071181E"/>
    <w:rsid w:val="0071252A"/>
    <w:rsid w:val="00712E0C"/>
    <w:rsid w:val="00712F5E"/>
    <w:rsid w:val="007133D6"/>
    <w:rsid w:val="00713740"/>
    <w:rsid w:val="00713AE3"/>
    <w:rsid w:val="00713B93"/>
    <w:rsid w:val="00713CA2"/>
    <w:rsid w:val="00714C3B"/>
    <w:rsid w:val="00714E07"/>
    <w:rsid w:val="007150DA"/>
    <w:rsid w:val="007151D6"/>
    <w:rsid w:val="0071531A"/>
    <w:rsid w:val="007163C7"/>
    <w:rsid w:val="00716CED"/>
    <w:rsid w:val="00717C7E"/>
    <w:rsid w:val="00717E09"/>
    <w:rsid w:val="007201CB"/>
    <w:rsid w:val="007201D8"/>
    <w:rsid w:val="00720AD5"/>
    <w:rsid w:val="007210CC"/>
    <w:rsid w:val="007215EB"/>
    <w:rsid w:val="00721D0E"/>
    <w:rsid w:val="00722221"/>
    <w:rsid w:val="007222A5"/>
    <w:rsid w:val="00722B02"/>
    <w:rsid w:val="00722F8E"/>
    <w:rsid w:val="00723B09"/>
    <w:rsid w:val="0072403D"/>
    <w:rsid w:val="00724A9F"/>
    <w:rsid w:val="00724C1F"/>
    <w:rsid w:val="00724F18"/>
    <w:rsid w:val="007257ED"/>
    <w:rsid w:val="00725B4F"/>
    <w:rsid w:val="00725BFD"/>
    <w:rsid w:val="00725F60"/>
    <w:rsid w:val="007268DB"/>
    <w:rsid w:val="00726BF6"/>
    <w:rsid w:val="0072703E"/>
    <w:rsid w:val="00727247"/>
    <w:rsid w:val="007273EC"/>
    <w:rsid w:val="0072791E"/>
    <w:rsid w:val="00727B41"/>
    <w:rsid w:val="00727F38"/>
    <w:rsid w:val="00730318"/>
    <w:rsid w:val="0073039F"/>
    <w:rsid w:val="007305AB"/>
    <w:rsid w:val="0073061B"/>
    <w:rsid w:val="007309B4"/>
    <w:rsid w:val="00730AFF"/>
    <w:rsid w:val="00730B44"/>
    <w:rsid w:val="00730D9D"/>
    <w:rsid w:val="00730F8E"/>
    <w:rsid w:val="0073195C"/>
    <w:rsid w:val="007321BF"/>
    <w:rsid w:val="0073301E"/>
    <w:rsid w:val="00733758"/>
    <w:rsid w:val="00733A0A"/>
    <w:rsid w:val="007341BC"/>
    <w:rsid w:val="007342EB"/>
    <w:rsid w:val="007348FD"/>
    <w:rsid w:val="00735285"/>
    <w:rsid w:val="007354E6"/>
    <w:rsid w:val="0073573B"/>
    <w:rsid w:val="00735EE9"/>
    <w:rsid w:val="00736211"/>
    <w:rsid w:val="007362DA"/>
    <w:rsid w:val="007362FE"/>
    <w:rsid w:val="00736720"/>
    <w:rsid w:val="007368AF"/>
    <w:rsid w:val="00736A5C"/>
    <w:rsid w:val="00736CAD"/>
    <w:rsid w:val="00736DEB"/>
    <w:rsid w:val="007372E2"/>
    <w:rsid w:val="00737446"/>
    <w:rsid w:val="0073753B"/>
    <w:rsid w:val="00737AAF"/>
    <w:rsid w:val="00740A00"/>
    <w:rsid w:val="00740B16"/>
    <w:rsid w:val="007411D1"/>
    <w:rsid w:val="00741677"/>
    <w:rsid w:val="0074174F"/>
    <w:rsid w:val="00741BB8"/>
    <w:rsid w:val="00741DF7"/>
    <w:rsid w:val="00741FE4"/>
    <w:rsid w:val="0074223D"/>
    <w:rsid w:val="00742C5A"/>
    <w:rsid w:val="00742CE3"/>
    <w:rsid w:val="007433EE"/>
    <w:rsid w:val="00743BCB"/>
    <w:rsid w:val="00744763"/>
    <w:rsid w:val="00744790"/>
    <w:rsid w:val="00744D38"/>
    <w:rsid w:val="007451A6"/>
    <w:rsid w:val="00745265"/>
    <w:rsid w:val="007453BF"/>
    <w:rsid w:val="007454C1"/>
    <w:rsid w:val="00745575"/>
    <w:rsid w:val="00745D7D"/>
    <w:rsid w:val="007467C5"/>
    <w:rsid w:val="007467EF"/>
    <w:rsid w:val="00746892"/>
    <w:rsid w:val="0074734F"/>
    <w:rsid w:val="00747846"/>
    <w:rsid w:val="0075104B"/>
    <w:rsid w:val="00751609"/>
    <w:rsid w:val="00751760"/>
    <w:rsid w:val="00752594"/>
    <w:rsid w:val="00752981"/>
    <w:rsid w:val="00752AC8"/>
    <w:rsid w:val="00752C75"/>
    <w:rsid w:val="00752EA3"/>
    <w:rsid w:val="00753264"/>
    <w:rsid w:val="00753760"/>
    <w:rsid w:val="0075389C"/>
    <w:rsid w:val="00753CC1"/>
    <w:rsid w:val="00753DF1"/>
    <w:rsid w:val="00754472"/>
    <w:rsid w:val="007546AE"/>
    <w:rsid w:val="00754840"/>
    <w:rsid w:val="00755FC1"/>
    <w:rsid w:val="00756CA9"/>
    <w:rsid w:val="00756F52"/>
    <w:rsid w:val="00760E28"/>
    <w:rsid w:val="00761266"/>
    <w:rsid w:val="007616E9"/>
    <w:rsid w:val="0076171F"/>
    <w:rsid w:val="00761956"/>
    <w:rsid w:val="007619EC"/>
    <w:rsid w:val="00761BB7"/>
    <w:rsid w:val="00762520"/>
    <w:rsid w:val="00762A8C"/>
    <w:rsid w:val="00763C4B"/>
    <w:rsid w:val="00763D3D"/>
    <w:rsid w:val="00763DB4"/>
    <w:rsid w:val="00764378"/>
    <w:rsid w:val="00764C0F"/>
    <w:rsid w:val="00765397"/>
    <w:rsid w:val="00765CC6"/>
    <w:rsid w:val="00766564"/>
    <w:rsid w:val="007666D8"/>
    <w:rsid w:val="007669EA"/>
    <w:rsid w:val="0076738C"/>
    <w:rsid w:val="00767632"/>
    <w:rsid w:val="00767DFD"/>
    <w:rsid w:val="00770061"/>
    <w:rsid w:val="00770374"/>
    <w:rsid w:val="0077070B"/>
    <w:rsid w:val="00771094"/>
    <w:rsid w:val="007715F2"/>
    <w:rsid w:val="0077179A"/>
    <w:rsid w:val="007719E0"/>
    <w:rsid w:val="00771FC6"/>
    <w:rsid w:val="00772731"/>
    <w:rsid w:val="00773370"/>
    <w:rsid w:val="0077366C"/>
    <w:rsid w:val="007742DE"/>
    <w:rsid w:val="00774F1A"/>
    <w:rsid w:val="00775CD6"/>
    <w:rsid w:val="0077735B"/>
    <w:rsid w:val="0078010C"/>
    <w:rsid w:val="007805DC"/>
    <w:rsid w:val="007809B1"/>
    <w:rsid w:val="00780B94"/>
    <w:rsid w:val="00780D41"/>
    <w:rsid w:val="007811D7"/>
    <w:rsid w:val="0078146C"/>
    <w:rsid w:val="00782559"/>
    <w:rsid w:val="00782663"/>
    <w:rsid w:val="0078277E"/>
    <w:rsid w:val="00782E00"/>
    <w:rsid w:val="00783043"/>
    <w:rsid w:val="007837B6"/>
    <w:rsid w:val="00783890"/>
    <w:rsid w:val="00783904"/>
    <w:rsid w:val="00784480"/>
    <w:rsid w:val="007855F4"/>
    <w:rsid w:val="00785840"/>
    <w:rsid w:val="007859B2"/>
    <w:rsid w:val="00785C01"/>
    <w:rsid w:val="007860D8"/>
    <w:rsid w:val="00786260"/>
    <w:rsid w:val="007869E6"/>
    <w:rsid w:val="00786AD1"/>
    <w:rsid w:val="00786B1A"/>
    <w:rsid w:val="00787E0D"/>
    <w:rsid w:val="0079003C"/>
    <w:rsid w:val="00790360"/>
    <w:rsid w:val="007904F8"/>
    <w:rsid w:val="00790EC0"/>
    <w:rsid w:val="0079149E"/>
    <w:rsid w:val="0079160D"/>
    <w:rsid w:val="00791724"/>
    <w:rsid w:val="00791D9B"/>
    <w:rsid w:val="00791DCB"/>
    <w:rsid w:val="00792632"/>
    <w:rsid w:val="0079270D"/>
    <w:rsid w:val="0079294D"/>
    <w:rsid w:val="00792E78"/>
    <w:rsid w:val="00793EEA"/>
    <w:rsid w:val="00794031"/>
    <w:rsid w:val="00794303"/>
    <w:rsid w:val="00794629"/>
    <w:rsid w:val="00794752"/>
    <w:rsid w:val="00794893"/>
    <w:rsid w:val="00794E11"/>
    <w:rsid w:val="007962EF"/>
    <w:rsid w:val="007968A4"/>
    <w:rsid w:val="00796B3B"/>
    <w:rsid w:val="00796C0C"/>
    <w:rsid w:val="0079715F"/>
    <w:rsid w:val="007971B0"/>
    <w:rsid w:val="007971F8"/>
    <w:rsid w:val="007972E2"/>
    <w:rsid w:val="007977F7"/>
    <w:rsid w:val="00797BA8"/>
    <w:rsid w:val="00797D6F"/>
    <w:rsid w:val="007A0052"/>
    <w:rsid w:val="007A054A"/>
    <w:rsid w:val="007A0B22"/>
    <w:rsid w:val="007A0E46"/>
    <w:rsid w:val="007A11CC"/>
    <w:rsid w:val="007A14EB"/>
    <w:rsid w:val="007A175E"/>
    <w:rsid w:val="007A21FC"/>
    <w:rsid w:val="007A2975"/>
    <w:rsid w:val="007A2C4F"/>
    <w:rsid w:val="007A2DE4"/>
    <w:rsid w:val="007A37EC"/>
    <w:rsid w:val="007A4330"/>
    <w:rsid w:val="007A4EB5"/>
    <w:rsid w:val="007A540E"/>
    <w:rsid w:val="007A57A9"/>
    <w:rsid w:val="007A641F"/>
    <w:rsid w:val="007A6B49"/>
    <w:rsid w:val="007A7CDC"/>
    <w:rsid w:val="007B037E"/>
    <w:rsid w:val="007B06DA"/>
    <w:rsid w:val="007B0798"/>
    <w:rsid w:val="007B08AC"/>
    <w:rsid w:val="007B08FE"/>
    <w:rsid w:val="007B11F5"/>
    <w:rsid w:val="007B1979"/>
    <w:rsid w:val="007B1E29"/>
    <w:rsid w:val="007B2FBC"/>
    <w:rsid w:val="007B4389"/>
    <w:rsid w:val="007B4AD9"/>
    <w:rsid w:val="007B4B22"/>
    <w:rsid w:val="007B4B2D"/>
    <w:rsid w:val="007B5592"/>
    <w:rsid w:val="007B6487"/>
    <w:rsid w:val="007B654E"/>
    <w:rsid w:val="007B655A"/>
    <w:rsid w:val="007B671C"/>
    <w:rsid w:val="007B7319"/>
    <w:rsid w:val="007B7562"/>
    <w:rsid w:val="007B7DE8"/>
    <w:rsid w:val="007C00ED"/>
    <w:rsid w:val="007C0361"/>
    <w:rsid w:val="007C0724"/>
    <w:rsid w:val="007C0BB1"/>
    <w:rsid w:val="007C1360"/>
    <w:rsid w:val="007C18C3"/>
    <w:rsid w:val="007C18D1"/>
    <w:rsid w:val="007C1AC5"/>
    <w:rsid w:val="007C1CE0"/>
    <w:rsid w:val="007C2206"/>
    <w:rsid w:val="007C280B"/>
    <w:rsid w:val="007C2AF6"/>
    <w:rsid w:val="007C2C26"/>
    <w:rsid w:val="007C2E2E"/>
    <w:rsid w:val="007C3240"/>
    <w:rsid w:val="007C34FD"/>
    <w:rsid w:val="007C356F"/>
    <w:rsid w:val="007C3B45"/>
    <w:rsid w:val="007C3E22"/>
    <w:rsid w:val="007C5008"/>
    <w:rsid w:val="007C570B"/>
    <w:rsid w:val="007C57E0"/>
    <w:rsid w:val="007C5A14"/>
    <w:rsid w:val="007C60AE"/>
    <w:rsid w:val="007C647E"/>
    <w:rsid w:val="007C6651"/>
    <w:rsid w:val="007C685F"/>
    <w:rsid w:val="007C6DA8"/>
    <w:rsid w:val="007C7278"/>
    <w:rsid w:val="007C7882"/>
    <w:rsid w:val="007C7CC3"/>
    <w:rsid w:val="007D11E4"/>
    <w:rsid w:val="007D142C"/>
    <w:rsid w:val="007D15F9"/>
    <w:rsid w:val="007D1742"/>
    <w:rsid w:val="007D182E"/>
    <w:rsid w:val="007D1BA9"/>
    <w:rsid w:val="007D1C20"/>
    <w:rsid w:val="007D2D8A"/>
    <w:rsid w:val="007D2F4E"/>
    <w:rsid w:val="007D32E8"/>
    <w:rsid w:val="007D4EA6"/>
    <w:rsid w:val="007D4F98"/>
    <w:rsid w:val="007D5121"/>
    <w:rsid w:val="007D55CC"/>
    <w:rsid w:val="007D5A29"/>
    <w:rsid w:val="007D643D"/>
    <w:rsid w:val="007D6F33"/>
    <w:rsid w:val="007D6FAE"/>
    <w:rsid w:val="007D7045"/>
    <w:rsid w:val="007E0063"/>
    <w:rsid w:val="007E00CF"/>
    <w:rsid w:val="007E01DD"/>
    <w:rsid w:val="007E02E9"/>
    <w:rsid w:val="007E081D"/>
    <w:rsid w:val="007E12F1"/>
    <w:rsid w:val="007E12F6"/>
    <w:rsid w:val="007E2151"/>
    <w:rsid w:val="007E2367"/>
    <w:rsid w:val="007E2566"/>
    <w:rsid w:val="007E25CF"/>
    <w:rsid w:val="007E2722"/>
    <w:rsid w:val="007E2CD1"/>
    <w:rsid w:val="007E2CE1"/>
    <w:rsid w:val="007E2D40"/>
    <w:rsid w:val="007E3854"/>
    <w:rsid w:val="007E3B6C"/>
    <w:rsid w:val="007E424F"/>
    <w:rsid w:val="007E4E45"/>
    <w:rsid w:val="007E509A"/>
    <w:rsid w:val="007E5429"/>
    <w:rsid w:val="007E570B"/>
    <w:rsid w:val="007E5816"/>
    <w:rsid w:val="007E5842"/>
    <w:rsid w:val="007E5FF0"/>
    <w:rsid w:val="007E6098"/>
    <w:rsid w:val="007E63E5"/>
    <w:rsid w:val="007E67DB"/>
    <w:rsid w:val="007E6940"/>
    <w:rsid w:val="007E7312"/>
    <w:rsid w:val="007E77E0"/>
    <w:rsid w:val="007F0D1B"/>
    <w:rsid w:val="007F11E8"/>
    <w:rsid w:val="007F1D51"/>
    <w:rsid w:val="007F1F3C"/>
    <w:rsid w:val="007F217A"/>
    <w:rsid w:val="007F21B2"/>
    <w:rsid w:val="007F2808"/>
    <w:rsid w:val="007F30C4"/>
    <w:rsid w:val="007F3190"/>
    <w:rsid w:val="007F323B"/>
    <w:rsid w:val="007F33F6"/>
    <w:rsid w:val="007F3D4E"/>
    <w:rsid w:val="007F3FFA"/>
    <w:rsid w:val="007F419D"/>
    <w:rsid w:val="007F4B9A"/>
    <w:rsid w:val="007F5EFB"/>
    <w:rsid w:val="007F62CF"/>
    <w:rsid w:val="007F76C2"/>
    <w:rsid w:val="007F7B55"/>
    <w:rsid w:val="007F7FE0"/>
    <w:rsid w:val="008001D2"/>
    <w:rsid w:val="0080070C"/>
    <w:rsid w:val="008013DE"/>
    <w:rsid w:val="008015EF"/>
    <w:rsid w:val="00801DA4"/>
    <w:rsid w:val="008035EE"/>
    <w:rsid w:val="00803DCB"/>
    <w:rsid w:val="00804E58"/>
    <w:rsid w:val="00804FBE"/>
    <w:rsid w:val="008051DE"/>
    <w:rsid w:val="00805735"/>
    <w:rsid w:val="00806032"/>
    <w:rsid w:val="0080604A"/>
    <w:rsid w:val="008067D9"/>
    <w:rsid w:val="008074B0"/>
    <w:rsid w:val="00810A61"/>
    <w:rsid w:val="00810E90"/>
    <w:rsid w:val="008114BC"/>
    <w:rsid w:val="00811759"/>
    <w:rsid w:val="008119AD"/>
    <w:rsid w:val="00811A20"/>
    <w:rsid w:val="0081275C"/>
    <w:rsid w:val="00812A2E"/>
    <w:rsid w:val="00812A99"/>
    <w:rsid w:val="00812BC0"/>
    <w:rsid w:val="00812C2F"/>
    <w:rsid w:val="00813AAA"/>
    <w:rsid w:val="00813E6D"/>
    <w:rsid w:val="008156A4"/>
    <w:rsid w:val="00815972"/>
    <w:rsid w:val="00815C4C"/>
    <w:rsid w:val="00815DF8"/>
    <w:rsid w:val="008165FA"/>
    <w:rsid w:val="00816730"/>
    <w:rsid w:val="00816D28"/>
    <w:rsid w:val="00817636"/>
    <w:rsid w:val="00817DCE"/>
    <w:rsid w:val="0082088C"/>
    <w:rsid w:val="00821679"/>
    <w:rsid w:val="008216E9"/>
    <w:rsid w:val="008223BB"/>
    <w:rsid w:val="00822A76"/>
    <w:rsid w:val="00822C5D"/>
    <w:rsid w:val="00822D0B"/>
    <w:rsid w:val="008235D5"/>
    <w:rsid w:val="008237EE"/>
    <w:rsid w:val="00823A76"/>
    <w:rsid w:val="00823B88"/>
    <w:rsid w:val="00823D8D"/>
    <w:rsid w:val="008243B3"/>
    <w:rsid w:val="008247E2"/>
    <w:rsid w:val="00824D74"/>
    <w:rsid w:val="00824EB2"/>
    <w:rsid w:val="00825496"/>
    <w:rsid w:val="008254B8"/>
    <w:rsid w:val="00825E36"/>
    <w:rsid w:val="00826133"/>
    <w:rsid w:val="008264AD"/>
    <w:rsid w:val="008265E1"/>
    <w:rsid w:val="0082672E"/>
    <w:rsid w:val="00827651"/>
    <w:rsid w:val="00827790"/>
    <w:rsid w:val="00827954"/>
    <w:rsid w:val="008301DE"/>
    <w:rsid w:val="00830819"/>
    <w:rsid w:val="00830826"/>
    <w:rsid w:val="0083096B"/>
    <w:rsid w:val="008309A8"/>
    <w:rsid w:val="00830BDF"/>
    <w:rsid w:val="00830ED8"/>
    <w:rsid w:val="008311FC"/>
    <w:rsid w:val="00831C54"/>
    <w:rsid w:val="0083201C"/>
    <w:rsid w:val="008320EB"/>
    <w:rsid w:val="00832E72"/>
    <w:rsid w:val="00833B09"/>
    <w:rsid w:val="00833B28"/>
    <w:rsid w:val="00833B8D"/>
    <w:rsid w:val="00833CA0"/>
    <w:rsid w:val="008343A3"/>
    <w:rsid w:val="00834D73"/>
    <w:rsid w:val="0083566E"/>
    <w:rsid w:val="00835884"/>
    <w:rsid w:val="00835A66"/>
    <w:rsid w:val="00836104"/>
    <w:rsid w:val="00836F3A"/>
    <w:rsid w:val="00837EEE"/>
    <w:rsid w:val="00840077"/>
    <w:rsid w:val="00840EF4"/>
    <w:rsid w:val="008416DD"/>
    <w:rsid w:val="008418ED"/>
    <w:rsid w:val="00841B33"/>
    <w:rsid w:val="00841B79"/>
    <w:rsid w:val="00841C08"/>
    <w:rsid w:val="00841C5F"/>
    <w:rsid w:val="008420AA"/>
    <w:rsid w:val="008421B8"/>
    <w:rsid w:val="008430F4"/>
    <w:rsid w:val="008432AD"/>
    <w:rsid w:val="00843702"/>
    <w:rsid w:val="0084399E"/>
    <w:rsid w:val="00843E0D"/>
    <w:rsid w:val="008446BD"/>
    <w:rsid w:val="00844B60"/>
    <w:rsid w:val="00844C62"/>
    <w:rsid w:val="0084644C"/>
    <w:rsid w:val="00846505"/>
    <w:rsid w:val="0084664C"/>
    <w:rsid w:val="008466DE"/>
    <w:rsid w:val="008469C4"/>
    <w:rsid w:val="00846ACF"/>
    <w:rsid w:val="00847E4C"/>
    <w:rsid w:val="0085007C"/>
    <w:rsid w:val="00850748"/>
    <w:rsid w:val="00851083"/>
    <w:rsid w:val="008510CF"/>
    <w:rsid w:val="0085192E"/>
    <w:rsid w:val="00851ED0"/>
    <w:rsid w:val="00852ABE"/>
    <w:rsid w:val="00852B5E"/>
    <w:rsid w:val="008545F6"/>
    <w:rsid w:val="008546F4"/>
    <w:rsid w:val="00854B4B"/>
    <w:rsid w:val="00854D37"/>
    <w:rsid w:val="00854D41"/>
    <w:rsid w:val="00855311"/>
    <w:rsid w:val="00855362"/>
    <w:rsid w:val="00855696"/>
    <w:rsid w:val="00855A5E"/>
    <w:rsid w:val="00855B32"/>
    <w:rsid w:val="00855C13"/>
    <w:rsid w:val="0085678F"/>
    <w:rsid w:val="00856A64"/>
    <w:rsid w:val="008571C4"/>
    <w:rsid w:val="00857677"/>
    <w:rsid w:val="00860286"/>
    <w:rsid w:val="008604A0"/>
    <w:rsid w:val="008608C4"/>
    <w:rsid w:val="00860CF4"/>
    <w:rsid w:val="008613A9"/>
    <w:rsid w:val="00861B6B"/>
    <w:rsid w:val="008620DF"/>
    <w:rsid w:val="008625FD"/>
    <w:rsid w:val="008629A8"/>
    <w:rsid w:val="00862A5A"/>
    <w:rsid w:val="00863835"/>
    <w:rsid w:val="00863F2A"/>
    <w:rsid w:val="00863F32"/>
    <w:rsid w:val="0086440A"/>
    <w:rsid w:val="0086441D"/>
    <w:rsid w:val="00864678"/>
    <w:rsid w:val="00864E1A"/>
    <w:rsid w:val="0086509D"/>
    <w:rsid w:val="008652AC"/>
    <w:rsid w:val="00865421"/>
    <w:rsid w:val="0086553F"/>
    <w:rsid w:val="00865E79"/>
    <w:rsid w:val="00866DDD"/>
    <w:rsid w:val="008671F2"/>
    <w:rsid w:val="008675A8"/>
    <w:rsid w:val="008677C3"/>
    <w:rsid w:val="00867D27"/>
    <w:rsid w:val="00867D72"/>
    <w:rsid w:val="0087010F"/>
    <w:rsid w:val="008703D0"/>
    <w:rsid w:val="008707A2"/>
    <w:rsid w:val="00870AD0"/>
    <w:rsid w:val="00870F99"/>
    <w:rsid w:val="008711DA"/>
    <w:rsid w:val="008714E7"/>
    <w:rsid w:val="00871F7D"/>
    <w:rsid w:val="0087215A"/>
    <w:rsid w:val="00872666"/>
    <w:rsid w:val="008733A5"/>
    <w:rsid w:val="00873C6E"/>
    <w:rsid w:val="00873D4B"/>
    <w:rsid w:val="00874D06"/>
    <w:rsid w:val="00874E68"/>
    <w:rsid w:val="00875000"/>
    <w:rsid w:val="00875758"/>
    <w:rsid w:val="008759DF"/>
    <w:rsid w:val="00876497"/>
    <w:rsid w:val="00876596"/>
    <w:rsid w:val="00876CF6"/>
    <w:rsid w:val="00877A6A"/>
    <w:rsid w:val="00877A7A"/>
    <w:rsid w:val="00877E20"/>
    <w:rsid w:val="00877E42"/>
    <w:rsid w:val="008809F1"/>
    <w:rsid w:val="00880B82"/>
    <w:rsid w:val="00880FBB"/>
    <w:rsid w:val="00881183"/>
    <w:rsid w:val="00881196"/>
    <w:rsid w:val="00881D9E"/>
    <w:rsid w:val="00882CB5"/>
    <w:rsid w:val="00883045"/>
    <w:rsid w:val="008838D2"/>
    <w:rsid w:val="00883AEA"/>
    <w:rsid w:val="00883C40"/>
    <w:rsid w:val="00883D7F"/>
    <w:rsid w:val="00883F3D"/>
    <w:rsid w:val="00884139"/>
    <w:rsid w:val="0088416D"/>
    <w:rsid w:val="008843CD"/>
    <w:rsid w:val="0088550D"/>
    <w:rsid w:val="00885732"/>
    <w:rsid w:val="00886463"/>
    <w:rsid w:val="00886770"/>
    <w:rsid w:val="00886F73"/>
    <w:rsid w:val="0088729E"/>
    <w:rsid w:val="00887C54"/>
    <w:rsid w:val="008907DE"/>
    <w:rsid w:val="00890835"/>
    <w:rsid w:val="00890975"/>
    <w:rsid w:val="00890BB9"/>
    <w:rsid w:val="0089183C"/>
    <w:rsid w:val="00891FF8"/>
    <w:rsid w:val="00893142"/>
    <w:rsid w:val="00893367"/>
    <w:rsid w:val="008934B2"/>
    <w:rsid w:val="00893548"/>
    <w:rsid w:val="0089357D"/>
    <w:rsid w:val="00893B05"/>
    <w:rsid w:val="00894189"/>
    <w:rsid w:val="00894AB1"/>
    <w:rsid w:val="00894AFD"/>
    <w:rsid w:val="00895003"/>
    <w:rsid w:val="0089664B"/>
    <w:rsid w:val="00896A4D"/>
    <w:rsid w:val="00896AA3"/>
    <w:rsid w:val="00896B83"/>
    <w:rsid w:val="008979CC"/>
    <w:rsid w:val="008A073B"/>
    <w:rsid w:val="008A13C5"/>
    <w:rsid w:val="008A162B"/>
    <w:rsid w:val="008A207C"/>
    <w:rsid w:val="008A2149"/>
    <w:rsid w:val="008A29FA"/>
    <w:rsid w:val="008A2B9A"/>
    <w:rsid w:val="008A32A7"/>
    <w:rsid w:val="008A3805"/>
    <w:rsid w:val="008A40E3"/>
    <w:rsid w:val="008A438E"/>
    <w:rsid w:val="008A568E"/>
    <w:rsid w:val="008A5D2D"/>
    <w:rsid w:val="008A5E33"/>
    <w:rsid w:val="008A6866"/>
    <w:rsid w:val="008A69E4"/>
    <w:rsid w:val="008A7CD3"/>
    <w:rsid w:val="008A7E61"/>
    <w:rsid w:val="008B0174"/>
    <w:rsid w:val="008B01DF"/>
    <w:rsid w:val="008B09AD"/>
    <w:rsid w:val="008B2EE8"/>
    <w:rsid w:val="008B35E6"/>
    <w:rsid w:val="008B3869"/>
    <w:rsid w:val="008B403B"/>
    <w:rsid w:val="008B4253"/>
    <w:rsid w:val="008B44E8"/>
    <w:rsid w:val="008B49B5"/>
    <w:rsid w:val="008B4AB2"/>
    <w:rsid w:val="008B4E85"/>
    <w:rsid w:val="008B4EB8"/>
    <w:rsid w:val="008B5748"/>
    <w:rsid w:val="008B7A34"/>
    <w:rsid w:val="008C0C65"/>
    <w:rsid w:val="008C1127"/>
    <w:rsid w:val="008C11F7"/>
    <w:rsid w:val="008C1220"/>
    <w:rsid w:val="008C17FA"/>
    <w:rsid w:val="008C188D"/>
    <w:rsid w:val="008C2051"/>
    <w:rsid w:val="008C3310"/>
    <w:rsid w:val="008C45DD"/>
    <w:rsid w:val="008C49DA"/>
    <w:rsid w:val="008C58DE"/>
    <w:rsid w:val="008C5AA2"/>
    <w:rsid w:val="008C606D"/>
    <w:rsid w:val="008C6667"/>
    <w:rsid w:val="008C686E"/>
    <w:rsid w:val="008C6F1F"/>
    <w:rsid w:val="008C72D0"/>
    <w:rsid w:val="008C75E6"/>
    <w:rsid w:val="008C7AE5"/>
    <w:rsid w:val="008D08F3"/>
    <w:rsid w:val="008D09E1"/>
    <w:rsid w:val="008D12DC"/>
    <w:rsid w:val="008D146C"/>
    <w:rsid w:val="008D1998"/>
    <w:rsid w:val="008D1AA0"/>
    <w:rsid w:val="008D25B8"/>
    <w:rsid w:val="008D26E2"/>
    <w:rsid w:val="008D2744"/>
    <w:rsid w:val="008D2BC7"/>
    <w:rsid w:val="008D30ED"/>
    <w:rsid w:val="008D326C"/>
    <w:rsid w:val="008D327C"/>
    <w:rsid w:val="008D34DC"/>
    <w:rsid w:val="008D3E11"/>
    <w:rsid w:val="008D3E60"/>
    <w:rsid w:val="008D4A10"/>
    <w:rsid w:val="008D4D3D"/>
    <w:rsid w:val="008D5087"/>
    <w:rsid w:val="008D5599"/>
    <w:rsid w:val="008D59A2"/>
    <w:rsid w:val="008D5AD3"/>
    <w:rsid w:val="008D5B1B"/>
    <w:rsid w:val="008D5DBE"/>
    <w:rsid w:val="008D6163"/>
    <w:rsid w:val="008D6602"/>
    <w:rsid w:val="008D677F"/>
    <w:rsid w:val="008D6CB4"/>
    <w:rsid w:val="008D6E41"/>
    <w:rsid w:val="008D74DB"/>
    <w:rsid w:val="008D7513"/>
    <w:rsid w:val="008D76BC"/>
    <w:rsid w:val="008D7B2E"/>
    <w:rsid w:val="008D7B77"/>
    <w:rsid w:val="008D7D18"/>
    <w:rsid w:val="008E0231"/>
    <w:rsid w:val="008E0290"/>
    <w:rsid w:val="008E030B"/>
    <w:rsid w:val="008E08E2"/>
    <w:rsid w:val="008E0925"/>
    <w:rsid w:val="008E09AD"/>
    <w:rsid w:val="008E0F42"/>
    <w:rsid w:val="008E15CE"/>
    <w:rsid w:val="008E19C2"/>
    <w:rsid w:val="008E1B8A"/>
    <w:rsid w:val="008E2499"/>
    <w:rsid w:val="008E2E85"/>
    <w:rsid w:val="008E3301"/>
    <w:rsid w:val="008E3566"/>
    <w:rsid w:val="008E3947"/>
    <w:rsid w:val="008E40FF"/>
    <w:rsid w:val="008E49BF"/>
    <w:rsid w:val="008E5083"/>
    <w:rsid w:val="008E53F3"/>
    <w:rsid w:val="008E6625"/>
    <w:rsid w:val="008E6C57"/>
    <w:rsid w:val="008E757D"/>
    <w:rsid w:val="008F0D0B"/>
    <w:rsid w:val="008F0DE2"/>
    <w:rsid w:val="008F1EC2"/>
    <w:rsid w:val="008F22AA"/>
    <w:rsid w:val="008F22EA"/>
    <w:rsid w:val="008F230C"/>
    <w:rsid w:val="008F23A4"/>
    <w:rsid w:val="008F2788"/>
    <w:rsid w:val="008F337D"/>
    <w:rsid w:val="008F3772"/>
    <w:rsid w:val="008F3D94"/>
    <w:rsid w:val="008F3D97"/>
    <w:rsid w:val="008F3F96"/>
    <w:rsid w:val="008F4A8D"/>
    <w:rsid w:val="008F4B2A"/>
    <w:rsid w:val="008F4B7B"/>
    <w:rsid w:val="008F4EA0"/>
    <w:rsid w:val="008F5BF1"/>
    <w:rsid w:val="008F5D47"/>
    <w:rsid w:val="008F5FE4"/>
    <w:rsid w:val="008F6C04"/>
    <w:rsid w:val="008F6CE6"/>
    <w:rsid w:val="008F6EDB"/>
    <w:rsid w:val="008F70B5"/>
    <w:rsid w:val="008F72E7"/>
    <w:rsid w:val="008F735A"/>
    <w:rsid w:val="008F7535"/>
    <w:rsid w:val="008F764F"/>
    <w:rsid w:val="008F7B2C"/>
    <w:rsid w:val="008F7C6C"/>
    <w:rsid w:val="008F7DEC"/>
    <w:rsid w:val="00900547"/>
    <w:rsid w:val="00900AEC"/>
    <w:rsid w:val="00900C21"/>
    <w:rsid w:val="00900F6D"/>
    <w:rsid w:val="00901948"/>
    <w:rsid w:val="00901A88"/>
    <w:rsid w:val="00901E4F"/>
    <w:rsid w:val="00902A91"/>
    <w:rsid w:val="00902CE4"/>
    <w:rsid w:val="00903506"/>
    <w:rsid w:val="009039FF"/>
    <w:rsid w:val="00903A30"/>
    <w:rsid w:val="00903E6B"/>
    <w:rsid w:val="00905107"/>
    <w:rsid w:val="00905203"/>
    <w:rsid w:val="00905229"/>
    <w:rsid w:val="009064E9"/>
    <w:rsid w:val="00906E72"/>
    <w:rsid w:val="00907ABF"/>
    <w:rsid w:val="00907BBE"/>
    <w:rsid w:val="00907BFE"/>
    <w:rsid w:val="00907DAF"/>
    <w:rsid w:val="00907DDA"/>
    <w:rsid w:val="00907E02"/>
    <w:rsid w:val="009101B9"/>
    <w:rsid w:val="00910C3C"/>
    <w:rsid w:val="00910CB5"/>
    <w:rsid w:val="009116A8"/>
    <w:rsid w:val="00911BEF"/>
    <w:rsid w:val="00911E31"/>
    <w:rsid w:val="00911F6D"/>
    <w:rsid w:val="009126FB"/>
    <w:rsid w:val="009130DD"/>
    <w:rsid w:val="0091336A"/>
    <w:rsid w:val="009144F6"/>
    <w:rsid w:val="00914C59"/>
    <w:rsid w:val="0091502A"/>
    <w:rsid w:val="0091504B"/>
    <w:rsid w:val="00916AA9"/>
    <w:rsid w:val="00916E74"/>
    <w:rsid w:val="0091748D"/>
    <w:rsid w:val="00920541"/>
    <w:rsid w:val="00921717"/>
    <w:rsid w:val="00921E22"/>
    <w:rsid w:val="00922316"/>
    <w:rsid w:val="0092238F"/>
    <w:rsid w:val="00922457"/>
    <w:rsid w:val="00922947"/>
    <w:rsid w:val="0092350B"/>
    <w:rsid w:val="009235BB"/>
    <w:rsid w:val="0092363C"/>
    <w:rsid w:val="0092528B"/>
    <w:rsid w:val="009253E7"/>
    <w:rsid w:val="009255A8"/>
    <w:rsid w:val="00925776"/>
    <w:rsid w:val="00925863"/>
    <w:rsid w:val="00925D2F"/>
    <w:rsid w:val="00926082"/>
    <w:rsid w:val="0092647A"/>
    <w:rsid w:val="00926674"/>
    <w:rsid w:val="009267FC"/>
    <w:rsid w:val="00926A39"/>
    <w:rsid w:val="0092748F"/>
    <w:rsid w:val="009303B4"/>
    <w:rsid w:val="0093085B"/>
    <w:rsid w:val="0093114A"/>
    <w:rsid w:val="009312A7"/>
    <w:rsid w:val="00931D30"/>
    <w:rsid w:val="00931E45"/>
    <w:rsid w:val="0093223F"/>
    <w:rsid w:val="009327BA"/>
    <w:rsid w:val="009333CA"/>
    <w:rsid w:val="00933A1B"/>
    <w:rsid w:val="00933C7A"/>
    <w:rsid w:val="00933E51"/>
    <w:rsid w:val="009342ED"/>
    <w:rsid w:val="009348B4"/>
    <w:rsid w:val="00934A45"/>
    <w:rsid w:val="00935454"/>
    <w:rsid w:val="00935492"/>
    <w:rsid w:val="009358FB"/>
    <w:rsid w:val="009359B7"/>
    <w:rsid w:val="00935AAD"/>
    <w:rsid w:val="00935B5C"/>
    <w:rsid w:val="009377F0"/>
    <w:rsid w:val="009379D0"/>
    <w:rsid w:val="009403B5"/>
    <w:rsid w:val="009403FC"/>
    <w:rsid w:val="00940BE6"/>
    <w:rsid w:val="00941400"/>
    <w:rsid w:val="009419F7"/>
    <w:rsid w:val="00942164"/>
    <w:rsid w:val="00942841"/>
    <w:rsid w:val="00943188"/>
    <w:rsid w:val="00943421"/>
    <w:rsid w:val="00943800"/>
    <w:rsid w:val="00943F25"/>
    <w:rsid w:val="00944BF9"/>
    <w:rsid w:val="009457EA"/>
    <w:rsid w:val="00945987"/>
    <w:rsid w:val="00946846"/>
    <w:rsid w:val="00946B33"/>
    <w:rsid w:val="00947ABE"/>
    <w:rsid w:val="009502C7"/>
    <w:rsid w:val="0095060B"/>
    <w:rsid w:val="009506C9"/>
    <w:rsid w:val="0095085F"/>
    <w:rsid w:val="009509CE"/>
    <w:rsid w:val="00950B3B"/>
    <w:rsid w:val="00950DE8"/>
    <w:rsid w:val="00950E73"/>
    <w:rsid w:val="0095198E"/>
    <w:rsid w:val="0095227D"/>
    <w:rsid w:val="00952D15"/>
    <w:rsid w:val="00953EC8"/>
    <w:rsid w:val="00954881"/>
    <w:rsid w:val="00955123"/>
    <w:rsid w:val="00955650"/>
    <w:rsid w:val="009556CC"/>
    <w:rsid w:val="009560BA"/>
    <w:rsid w:val="009567B9"/>
    <w:rsid w:val="00956AFE"/>
    <w:rsid w:val="00956B17"/>
    <w:rsid w:val="00956C55"/>
    <w:rsid w:val="00957B04"/>
    <w:rsid w:val="00957D22"/>
    <w:rsid w:val="00960BB6"/>
    <w:rsid w:val="00961C78"/>
    <w:rsid w:val="00963353"/>
    <w:rsid w:val="00963BAF"/>
    <w:rsid w:val="00963DFD"/>
    <w:rsid w:val="00964052"/>
    <w:rsid w:val="00964BD3"/>
    <w:rsid w:val="00964CCF"/>
    <w:rsid w:val="009654C8"/>
    <w:rsid w:val="00965760"/>
    <w:rsid w:val="0096608A"/>
    <w:rsid w:val="00966621"/>
    <w:rsid w:val="0096724D"/>
    <w:rsid w:val="0096784C"/>
    <w:rsid w:val="009701A6"/>
    <w:rsid w:val="00970DEE"/>
    <w:rsid w:val="00970F61"/>
    <w:rsid w:val="00971233"/>
    <w:rsid w:val="0097151D"/>
    <w:rsid w:val="00971912"/>
    <w:rsid w:val="00971B57"/>
    <w:rsid w:val="009725AB"/>
    <w:rsid w:val="009726BB"/>
    <w:rsid w:val="00972DB4"/>
    <w:rsid w:val="00972F3B"/>
    <w:rsid w:val="00973438"/>
    <w:rsid w:val="00973507"/>
    <w:rsid w:val="00973544"/>
    <w:rsid w:val="009737A3"/>
    <w:rsid w:val="009737CF"/>
    <w:rsid w:val="0097388D"/>
    <w:rsid w:val="009739DD"/>
    <w:rsid w:val="00973F65"/>
    <w:rsid w:val="009744B4"/>
    <w:rsid w:val="009753CC"/>
    <w:rsid w:val="00976096"/>
    <w:rsid w:val="009764F1"/>
    <w:rsid w:val="00976C86"/>
    <w:rsid w:val="00976F14"/>
    <w:rsid w:val="00977E1B"/>
    <w:rsid w:val="00980355"/>
    <w:rsid w:val="0098068A"/>
    <w:rsid w:val="00980A82"/>
    <w:rsid w:val="00980B98"/>
    <w:rsid w:val="00980F41"/>
    <w:rsid w:val="00981C43"/>
    <w:rsid w:val="00982351"/>
    <w:rsid w:val="00982F67"/>
    <w:rsid w:val="009837F1"/>
    <w:rsid w:val="00983904"/>
    <w:rsid w:val="00983C99"/>
    <w:rsid w:val="00983EE7"/>
    <w:rsid w:val="00983F4B"/>
    <w:rsid w:val="00984136"/>
    <w:rsid w:val="009842B3"/>
    <w:rsid w:val="009845CF"/>
    <w:rsid w:val="00985725"/>
    <w:rsid w:val="00985AF8"/>
    <w:rsid w:val="009862DA"/>
    <w:rsid w:val="009865FE"/>
    <w:rsid w:val="00986A85"/>
    <w:rsid w:val="00986F22"/>
    <w:rsid w:val="009872A8"/>
    <w:rsid w:val="009873FB"/>
    <w:rsid w:val="0099037F"/>
    <w:rsid w:val="009906CC"/>
    <w:rsid w:val="00990BAE"/>
    <w:rsid w:val="00991272"/>
    <w:rsid w:val="009914D2"/>
    <w:rsid w:val="00992026"/>
    <w:rsid w:val="009923EE"/>
    <w:rsid w:val="009924F5"/>
    <w:rsid w:val="00992869"/>
    <w:rsid w:val="0099309F"/>
    <w:rsid w:val="009932CE"/>
    <w:rsid w:val="00993AC2"/>
    <w:rsid w:val="00995057"/>
    <w:rsid w:val="00996685"/>
    <w:rsid w:val="00996A9A"/>
    <w:rsid w:val="00996B55"/>
    <w:rsid w:val="00996E39"/>
    <w:rsid w:val="009971A7"/>
    <w:rsid w:val="00997819"/>
    <w:rsid w:val="00997BA8"/>
    <w:rsid w:val="00997D5A"/>
    <w:rsid w:val="009A00FC"/>
    <w:rsid w:val="009A01AC"/>
    <w:rsid w:val="009A03A5"/>
    <w:rsid w:val="009A0472"/>
    <w:rsid w:val="009A0F9C"/>
    <w:rsid w:val="009A0FD2"/>
    <w:rsid w:val="009A1378"/>
    <w:rsid w:val="009A1906"/>
    <w:rsid w:val="009A19C5"/>
    <w:rsid w:val="009A21E3"/>
    <w:rsid w:val="009A290C"/>
    <w:rsid w:val="009A2A4C"/>
    <w:rsid w:val="009A3C31"/>
    <w:rsid w:val="009A41DC"/>
    <w:rsid w:val="009A4D6F"/>
    <w:rsid w:val="009A5B00"/>
    <w:rsid w:val="009A61CA"/>
    <w:rsid w:val="009A6A52"/>
    <w:rsid w:val="009B05BC"/>
    <w:rsid w:val="009B075A"/>
    <w:rsid w:val="009B08EC"/>
    <w:rsid w:val="009B09B5"/>
    <w:rsid w:val="009B0D40"/>
    <w:rsid w:val="009B0F5C"/>
    <w:rsid w:val="009B1A36"/>
    <w:rsid w:val="009B1B5F"/>
    <w:rsid w:val="009B1BCC"/>
    <w:rsid w:val="009B2046"/>
    <w:rsid w:val="009B2A38"/>
    <w:rsid w:val="009B3FC4"/>
    <w:rsid w:val="009B4A52"/>
    <w:rsid w:val="009B50BE"/>
    <w:rsid w:val="009B5120"/>
    <w:rsid w:val="009B5289"/>
    <w:rsid w:val="009B562C"/>
    <w:rsid w:val="009B6693"/>
    <w:rsid w:val="009B68E3"/>
    <w:rsid w:val="009B6AFD"/>
    <w:rsid w:val="009B6F68"/>
    <w:rsid w:val="009B73E5"/>
    <w:rsid w:val="009B7791"/>
    <w:rsid w:val="009B7EB4"/>
    <w:rsid w:val="009C04F5"/>
    <w:rsid w:val="009C0B4A"/>
    <w:rsid w:val="009C125F"/>
    <w:rsid w:val="009C1540"/>
    <w:rsid w:val="009C19D5"/>
    <w:rsid w:val="009C1F49"/>
    <w:rsid w:val="009C20AB"/>
    <w:rsid w:val="009C2488"/>
    <w:rsid w:val="009C2E4B"/>
    <w:rsid w:val="009C2E88"/>
    <w:rsid w:val="009C3AFC"/>
    <w:rsid w:val="009C3EC1"/>
    <w:rsid w:val="009C4217"/>
    <w:rsid w:val="009C4753"/>
    <w:rsid w:val="009C4EB5"/>
    <w:rsid w:val="009C50DB"/>
    <w:rsid w:val="009C5772"/>
    <w:rsid w:val="009C5F47"/>
    <w:rsid w:val="009C6009"/>
    <w:rsid w:val="009C6489"/>
    <w:rsid w:val="009C6A1D"/>
    <w:rsid w:val="009C6C1D"/>
    <w:rsid w:val="009C6C4A"/>
    <w:rsid w:val="009D04B2"/>
    <w:rsid w:val="009D0E14"/>
    <w:rsid w:val="009D0ED6"/>
    <w:rsid w:val="009D105E"/>
    <w:rsid w:val="009D11A5"/>
    <w:rsid w:val="009D14E4"/>
    <w:rsid w:val="009D178B"/>
    <w:rsid w:val="009D24C4"/>
    <w:rsid w:val="009D2670"/>
    <w:rsid w:val="009D3D52"/>
    <w:rsid w:val="009D44D5"/>
    <w:rsid w:val="009D48BB"/>
    <w:rsid w:val="009D5054"/>
    <w:rsid w:val="009D59FC"/>
    <w:rsid w:val="009D5D62"/>
    <w:rsid w:val="009D606B"/>
    <w:rsid w:val="009D6322"/>
    <w:rsid w:val="009D6C2E"/>
    <w:rsid w:val="009D6EB4"/>
    <w:rsid w:val="009D754A"/>
    <w:rsid w:val="009D7ABD"/>
    <w:rsid w:val="009D7D59"/>
    <w:rsid w:val="009D7DEC"/>
    <w:rsid w:val="009E065E"/>
    <w:rsid w:val="009E09FD"/>
    <w:rsid w:val="009E1C5F"/>
    <w:rsid w:val="009E1CF1"/>
    <w:rsid w:val="009E22DE"/>
    <w:rsid w:val="009E22F0"/>
    <w:rsid w:val="009E2843"/>
    <w:rsid w:val="009E2878"/>
    <w:rsid w:val="009E32A7"/>
    <w:rsid w:val="009E33C8"/>
    <w:rsid w:val="009E3BDF"/>
    <w:rsid w:val="009E3D67"/>
    <w:rsid w:val="009E4508"/>
    <w:rsid w:val="009E4E5E"/>
    <w:rsid w:val="009E52B6"/>
    <w:rsid w:val="009E55C5"/>
    <w:rsid w:val="009E5655"/>
    <w:rsid w:val="009E5999"/>
    <w:rsid w:val="009E5AF6"/>
    <w:rsid w:val="009E5B64"/>
    <w:rsid w:val="009E5B67"/>
    <w:rsid w:val="009E6293"/>
    <w:rsid w:val="009E7952"/>
    <w:rsid w:val="009E7DB7"/>
    <w:rsid w:val="009F01A4"/>
    <w:rsid w:val="009F0688"/>
    <w:rsid w:val="009F0CC2"/>
    <w:rsid w:val="009F15E9"/>
    <w:rsid w:val="009F205D"/>
    <w:rsid w:val="009F25B7"/>
    <w:rsid w:val="009F25C7"/>
    <w:rsid w:val="009F288C"/>
    <w:rsid w:val="009F2B2A"/>
    <w:rsid w:val="009F2B46"/>
    <w:rsid w:val="009F2DE5"/>
    <w:rsid w:val="009F3108"/>
    <w:rsid w:val="009F34B0"/>
    <w:rsid w:val="009F3AB9"/>
    <w:rsid w:val="009F3D3E"/>
    <w:rsid w:val="009F3F93"/>
    <w:rsid w:val="009F4085"/>
    <w:rsid w:val="009F4616"/>
    <w:rsid w:val="009F5240"/>
    <w:rsid w:val="009F5477"/>
    <w:rsid w:val="009F5749"/>
    <w:rsid w:val="009F587D"/>
    <w:rsid w:val="009F5F0E"/>
    <w:rsid w:val="009F7110"/>
    <w:rsid w:val="009F763B"/>
    <w:rsid w:val="009F78FE"/>
    <w:rsid w:val="009F7BCB"/>
    <w:rsid w:val="00A00233"/>
    <w:rsid w:val="00A00EF8"/>
    <w:rsid w:val="00A0130D"/>
    <w:rsid w:val="00A01452"/>
    <w:rsid w:val="00A0170E"/>
    <w:rsid w:val="00A0229A"/>
    <w:rsid w:val="00A0243F"/>
    <w:rsid w:val="00A027DE"/>
    <w:rsid w:val="00A0289F"/>
    <w:rsid w:val="00A029FF"/>
    <w:rsid w:val="00A02A16"/>
    <w:rsid w:val="00A02E34"/>
    <w:rsid w:val="00A02F8E"/>
    <w:rsid w:val="00A03043"/>
    <w:rsid w:val="00A0330D"/>
    <w:rsid w:val="00A039A7"/>
    <w:rsid w:val="00A03AFB"/>
    <w:rsid w:val="00A04051"/>
    <w:rsid w:val="00A04772"/>
    <w:rsid w:val="00A04A8D"/>
    <w:rsid w:val="00A04F3F"/>
    <w:rsid w:val="00A056E4"/>
    <w:rsid w:val="00A05711"/>
    <w:rsid w:val="00A05C52"/>
    <w:rsid w:val="00A05EE5"/>
    <w:rsid w:val="00A061D0"/>
    <w:rsid w:val="00A06317"/>
    <w:rsid w:val="00A069CC"/>
    <w:rsid w:val="00A06D82"/>
    <w:rsid w:val="00A07956"/>
    <w:rsid w:val="00A07A5C"/>
    <w:rsid w:val="00A07E8C"/>
    <w:rsid w:val="00A10198"/>
    <w:rsid w:val="00A1022F"/>
    <w:rsid w:val="00A10584"/>
    <w:rsid w:val="00A1089C"/>
    <w:rsid w:val="00A11AC7"/>
    <w:rsid w:val="00A11EB7"/>
    <w:rsid w:val="00A121FB"/>
    <w:rsid w:val="00A122CE"/>
    <w:rsid w:val="00A12F28"/>
    <w:rsid w:val="00A145B3"/>
    <w:rsid w:val="00A14BFA"/>
    <w:rsid w:val="00A14D02"/>
    <w:rsid w:val="00A14D71"/>
    <w:rsid w:val="00A1500F"/>
    <w:rsid w:val="00A158C7"/>
    <w:rsid w:val="00A15E64"/>
    <w:rsid w:val="00A16126"/>
    <w:rsid w:val="00A166B7"/>
    <w:rsid w:val="00A169BE"/>
    <w:rsid w:val="00A16A6F"/>
    <w:rsid w:val="00A175EE"/>
    <w:rsid w:val="00A17841"/>
    <w:rsid w:val="00A1794E"/>
    <w:rsid w:val="00A17A01"/>
    <w:rsid w:val="00A17D58"/>
    <w:rsid w:val="00A20162"/>
    <w:rsid w:val="00A202EB"/>
    <w:rsid w:val="00A204C4"/>
    <w:rsid w:val="00A20570"/>
    <w:rsid w:val="00A2058B"/>
    <w:rsid w:val="00A20B67"/>
    <w:rsid w:val="00A20C65"/>
    <w:rsid w:val="00A2147C"/>
    <w:rsid w:val="00A214FA"/>
    <w:rsid w:val="00A21DF2"/>
    <w:rsid w:val="00A21ECB"/>
    <w:rsid w:val="00A21F26"/>
    <w:rsid w:val="00A22CAC"/>
    <w:rsid w:val="00A22D99"/>
    <w:rsid w:val="00A230AD"/>
    <w:rsid w:val="00A24DDE"/>
    <w:rsid w:val="00A25C88"/>
    <w:rsid w:val="00A263DB"/>
    <w:rsid w:val="00A26A82"/>
    <w:rsid w:val="00A27010"/>
    <w:rsid w:val="00A276B0"/>
    <w:rsid w:val="00A30370"/>
    <w:rsid w:val="00A30420"/>
    <w:rsid w:val="00A30788"/>
    <w:rsid w:val="00A3109E"/>
    <w:rsid w:val="00A31E2F"/>
    <w:rsid w:val="00A3267F"/>
    <w:rsid w:val="00A32979"/>
    <w:rsid w:val="00A32B1E"/>
    <w:rsid w:val="00A33288"/>
    <w:rsid w:val="00A33B35"/>
    <w:rsid w:val="00A33B99"/>
    <w:rsid w:val="00A34D55"/>
    <w:rsid w:val="00A355AB"/>
    <w:rsid w:val="00A35DBD"/>
    <w:rsid w:val="00A360C5"/>
    <w:rsid w:val="00A361D8"/>
    <w:rsid w:val="00A3671E"/>
    <w:rsid w:val="00A372F6"/>
    <w:rsid w:val="00A3762E"/>
    <w:rsid w:val="00A37742"/>
    <w:rsid w:val="00A37E24"/>
    <w:rsid w:val="00A40DF0"/>
    <w:rsid w:val="00A40E1F"/>
    <w:rsid w:val="00A41445"/>
    <w:rsid w:val="00A430E4"/>
    <w:rsid w:val="00A4314B"/>
    <w:rsid w:val="00A43A11"/>
    <w:rsid w:val="00A43BD4"/>
    <w:rsid w:val="00A43F49"/>
    <w:rsid w:val="00A44203"/>
    <w:rsid w:val="00A44C70"/>
    <w:rsid w:val="00A4551C"/>
    <w:rsid w:val="00A4583D"/>
    <w:rsid w:val="00A461DE"/>
    <w:rsid w:val="00A46A75"/>
    <w:rsid w:val="00A46BD1"/>
    <w:rsid w:val="00A47668"/>
    <w:rsid w:val="00A47687"/>
    <w:rsid w:val="00A478EC"/>
    <w:rsid w:val="00A47EE8"/>
    <w:rsid w:val="00A50248"/>
    <w:rsid w:val="00A5043F"/>
    <w:rsid w:val="00A50EA5"/>
    <w:rsid w:val="00A50FD2"/>
    <w:rsid w:val="00A52593"/>
    <w:rsid w:val="00A5266E"/>
    <w:rsid w:val="00A52AB7"/>
    <w:rsid w:val="00A535F6"/>
    <w:rsid w:val="00A536CA"/>
    <w:rsid w:val="00A537E1"/>
    <w:rsid w:val="00A544F7"/>
    <w:rsid w:val="00A54B9D"/>
    <w:rsid w:val="00A54BE5"/>
    <w:rsid w:val="00A550AC"/>
    <w:rsid w:val="00A55201"/>
    <w:rsid w:val="00A5591F"/>
    <w:rsid w:val="00A55CD6"/>
    <w:rsid w:val="00A56FDC"/>
    <w:rsid w:val="00A572E1"/>
    <w:rsid w:val="00A576D6"/>
    <w:rsid w:val="00A57A8E"/>
    <w:rsid w:val="00A57C08"/>
    <w:rsid w:val="00A57D69"/>
    <w:rsid w:val="00A57DD5"/>
    <w:rsid w:val="00A6012F"/>
    <w:rsid w:val="00A60326"/>
    <w:rsid w:val="00A608C5"/>
    <w:rsid w:val="00A60B87"/>
    <w:rsid w:val="00A60C86"/>
    <w:rsid w:val="00A61D20"/>
    <w:rsid w:val="00A61E01"/>
    <w:rsid w:val="00A62002"/>
    <w:rsid w:val="00A624B3"/>
    <w:rsid w:val="00A62ACC"/>
    <w:rsid w:val="00A62D0B"/>
    <w:rsid w:val="00A62ED7"/>
    <w:rsid w:val="00A63009"/>
    <w:rsid w:val="00A630E9"/>
    <w:rsid w:val="00A63753"/>
    <w:rsid w:val="00A63986"/>
    <w:rsid w:val="00A63C4A"/>
    <w:rsid w:val="00A6412B"/>
    <w:rsid w:val="00A6479A"/>
    <w:rsid w:val="00A64960"/>
    <w:rsid w:val="00A65D3A"/>
    <w:rsid w:val="00A65E77"/>
    <w:rsid w:val="00A65F0E"/>
    <w:rsid w:val="00A661FD"/>
    <w:rsid w:val="00A66537"/>
    <w:rsid w:val="00A67744"/>
    <w:rsid w:val="00A677BF"/>
    <w:rsid w:val="00A678D4"/>
    <w:rsid w:val="00A67C5B"/>
    <w:rsid w:val="00A67F47"/>
    <w:rsid w:val="00A7076B"/>
    <w:rsid w:val="00A70E0C"/>
    <w:rsid w:val="00A70FA0"/>
    <w:rsid w:val="00A71ACE"/>
    <w:rsid w:val="00A71CE9"/>
    <w:rsid w:val="00A71CF1"/>
    <w:rsid w:val="00A71F08"/>
    <w:rsid w:val="00A722F8"/>
    <w:rsid w:val="00A72683"/>
    <w:rsid w:val="00A728B0"/>
    <w:rsid w:val="00A7294B"/>
    <w:rsid w:val="00A72B24"/>
    <w:rsid w:val="00A7353C"/>
    <w:rsid w:val="00A73677"/>
    <w:rsid w:val="00A7417D"/>
    <w:rsid w:val="00A74BA6"/>
    <w:rsid w:val="00A75248"/>
    <w:rsid w:val="00A76250"/>
    <w:rsid w:val="00A765D7"/>
    <w:rsid w:val="00A77381"/>
    <w:rsid w:val="00A778E3"/>
    <w:rsid w:val="00A77C09"/>
    <w:rsid w:val="00A77C2F"/>
    <w:rsid w:val="00A8024F"/>
    <w:rsid w:val="00A8027A"/>
    <w:rsid w:val="00A806BE"/>
    <w:rsid w:val="00A80975"/>
    <w:rsid w:val="00A817A3"/>
    <w:rsid w:val="00A817FE"/>
    <w:rsid w:val="00A81A5B"/>
    <w:rsid w:val="00A81B97"/>
    <w:rsid w:val="00A81C7D"/>
    <w:rsid w:val="00A81EEB"/>
    <w:rsid w:val="00A82A41"/>
    <w:rsid w:val="00A82B3A"/>
    <w:rsid w:val="00A82FD2"/>
    <w:rsid w:val="00A83EB3"/>
    <w:rsid w:val="00A8417F"/>
    <w:rsid w:val="00A84D49"/>
    <w:rsid w:val="00A84DA7"/>
    <w:rsid w:val="00A84F57"/>
    <w:rsid w:val="00A85308"/>
    <w:rsid w:val="00A853B7"/>
    <w:rsid w:val="00A86BF6"/>
    <w:rsid w:val="00A86C73"/>
    <w:rsid w:val="00A87036"/>
    <w:rsid w:val="00A873C7"/>
    <w:rsid w:val="00A87719"/>
    <w:rsid w:val="00A9077D"/>
    <w:rsid w:val="00A90E13"/>
    <w:rsid w:val="00A9209D"/>
    <w:rsid w:val="00A92271"/>
    <w:rsid w:val="00A923D4"/>
    <w:rsid w:val="00A92F70"/>
    <w:rsid w:val="00A93478"/>
    <w:rsid w:val="00A93AC6"/>
    <w:rsid w:val="00A93CE3"/>
    <w:rsid w:val="00A93F74"/>
    <w:rsid w:val="00A945EC"/>
    <w:rsid w:val="00A9468C"/>
    <w:rsid w:val="00A94A1D"/>
    <w:rsid w:val="00A96317"/>
    <w:rsid w:val="00A966B2"/>
    <w:rsid w:val="00A97DB7"/>
    <w:rsid w:val="00AA09E6"/>
    <w:rsid w:val="00AA0ABE"/>
    <w:rsid w:val="00AA0E34"/>
    <w:rsid w:val="00AA12CC"/>
    <w:rsid w:val="00AA17C3"/>
    <w:rsid w:val="00AA1D50"/>
    <w:rsid w:val="00AA249D"/>
    <w:rsid w:val="00AA2578"/>
    <w:rsid w:val="00AA279D"/>
    <w:rsid w:val="00AA28DD"/>
    <w:rsid w:val="00AA29AE"/>
    <w:rsid w:val="00AA2F3C"/>
    <w:rsid w:val="00AA337C"/>
    <w:rsid w:val="00AA3E6A"/>
    <w:rsid w:val="00AA469E"/>
    <w:rsid w:val="00AA52C3"/>
    <w:rsid w:val="00AA55E3"/>
    <w:rsid w:val="00AA5885"/>
    <w:rsid w:val="00AA5B95"/>
    <w:rsid w:val="00AA5BE1"/>
    <w:rsid w:val="00AA5DAC"/>
    <w:rsid w:val="00AA6695"/>
    <w:rsid w:val="00AA66C6"/>
    <w:rsid w:val="00AA68E0"/>
    <w:rsid w:val="00AA71AD"/>
    <w:rsid w:val="00AA7300"/>
    <w:rsid w:val="00AA7CBE"/>
    <w:rsid w:val="00AA7CDE"/>
    <w:rsid w:val="00AA7DA3"/>
    <w:rsid w:val="00AA7DF0"/>
    <w:rsid w:val="00AB1539"/>
    <w:rsid w:val="00AB1E4D"/>
    <w:rsid w:val="00AB43BB"/>
    <w:rsid w:val="00AB43C5"/>
    <w:rsid w:val="00AB4798"/>
    <w:rsid w:val="00AB4B63"/>
    <w:rsid w:val="00AB4C7D"/>
    <w:rsid w:val="00AB5503"/>
    <w:rsid w:val="00AB599B"/>
    <w:rsid w:val="00AB5A6E"/>
    <w:rsid w:val="00AB6109"/>
    <w:rsid w:val="00AB64DA"/>
    <w:rsid w:val="00AB65D2"/>
    <w:rsid w:val="00AB67E0"/>
    <w:rsid w:val="00AB6AC0"/>
    <w:rsid w:val="00AB6AC6"/>
    <w:rsid w:val="00AB6BCE"/>
    <w:rsid w:val="00AB7686"/>
    <w:rsid w:val="00AB7AD0"/>
    <w:rsid w:val="00AB7E2F"/>
    <w:rsid w:val="00AB7ED8"/>
    <w:rsid w:val="00AC04AE"/>
    <w:rsid w:val="00AC0E8D"/>
    <w:rsid w:val="00AC1227"/>
    <w:rsid w:val="00AC143D"/>
    <w:rsid w:val="00AC1A55"/>
    <w:rsid w:val="00AC277C"/>
    <w:rsid w:val="00AC2A9C"/>
    <w:rsid w:val="00AC2F27"/>
    <w:rsid w:val="00AC38B8"/>
    <w:rsid w:val="00AC3AAC"/>
    <w:rsid w:val="00AC44D9"/>
    <w:rsid w:val="00AC465F"/>
    <w:rsid w:val="00AC4E33"/>
    <w:rsid w:val="00AC5229"/>
    <w:rsid w:val="00AC56B6"/>
    <w:rsid w:val="00AC61C3"/>
    <w:rsid w:val="00AC64E3"/>
    <w:rsid w:val="00AC6561"/>
    <w:rsid w:val="00AC7215"/>
    <w:rsid w:val="00AD0BE9"/>
    <w:rsid w:val="00AD2756"/>
    <w:rsid w:val="00AD2C04"/>
    <w:rsid w:val="00AD3039"/>
    <w:rsid w:val="00AD3AAC"/>
    <w:rsid w:val="00AD3C52"/>
    <w:rsid w:val="00AD3D56"/>
    <w:rsid w:val="00AD4304"/>
    <w:rsid w:val="00AD4B30"/>
    <w:rsid w:val="00AD56E2"/>
    <w:rsid w:val="00AD5DDC"/>
    <w:rsid w:val="00AD65DA"/>
    <w:rsid w:val="00AD7775"/>
    <w:rsid w:val="00AD78F1"/>
    <w:rsid w:val="00AD7A22"/>
    <w:rsid w:val="00AD7B56"/>
    <w:rsid w:val="00AD7E21"/>
    <w:rsid w:val="00AE0220"/>
    <w:rsid w:val="00AE02F7"/>
    <w:rsid w:val="00AE051F"/>
    <w:rsid w:val="00AE0631"/>
    <w:rsid w:val="00AE09BD"/>
    <w:rsid w:val="00AE0B78"/>
    <w:rsid w:val="00AE138C"/>
    <w:rsid w:val="00AE1B2C"/>
    <w:rsid w:val="00AE25C9"/>
    <w:rsid w:val="00AE2B14"/>
    <w:rsid w:val="00AE2B92"/>
    <w:rsid w:val="00AE2E34"/>
    <w:rsid w:val="00AE2FB1"/>
    <w:rsid w:val="00AE3CB7"/>
    <w:rsid w:val="00AE437D"/>
    <w:rsid w:val="00AE4405"/>
    <w:rsid w:val="00AE4714"/>
    <w:rsid w:val="00AE4855"/>
    <w:rsid w:val="00AE4AF8"/>
    <w:rsid w:val="00AE4D84"/>
    <w:rsid w:val="00AE4ED6"/>
    <w:rsid w:val="00AE5289"/>
    <w:rsid w:val="00AE5759"/>
    <w:rsid w:val="00AE5970"/>
    <w:rsid w:val="00AE5D24"/>
    <w:rsid w:val="00AE6012"/>
    <w:rsid w:val="00AE64C3"/>
    <w:rsid w:val="00AE68EA"/>
    <w:rsid w:val="00AE6913"/>
    <w:rsid w:val="00AE6924"/>
    <w:rsid w:val="00AE70E5"/>
    <w:rsid w:val="00AE74E5"/>
    <w:rsid w:val="00AE7504"/>
    <w:rsid w:val="00AF0439"/>
    <w:rsid w:val="00AF09A0"/>
    <w:rsid w:val="00AF1CF7"/>
    <w:rsid w:val="00AF22B7"/>
    <w:rsid w:val="00AF2B8D"/>
    <w:rsid w:val="00AF331A"/>
    <w:rsid w:val="00AF3514"/>
    <w:rsid w:val="00AF3A34"/>
    <w:rsid w:val="00AF3A93"/>
    <w:rsid w:val="00AF4347"/>
    <w:rsid w:val="00AF44CD"/>
    <w:rsid w:val="00AF47DC"/>
    <w:rsid w:val="00AF4876"/>
    <w:rsid w:val="00AF53B3"/>
    <w:rsid w:val="00AF55FB"/>
    <w:rsid w:val="00AF5640"/>
    <w:rsid w:val="00AF5BE6"/>
    <w:rsid w:val="00AF5EF5"/>
    <w:rsid w:val="00AF66C3"/>
    <w:rsid w:val="00AF6AFE"/>
    <w:rsid w:val="00AF6C05"/>
    <w:rsid w:val="00AF6E08"/>
    <w:rsid w:val="00AF76D0"/>
    <w:rsid w:val="00AF7A11"/>
    <w:rsid w:val="00AF7BD8"/>
    <w:rsid w:val="00AF7EA2"/>
    <w:rsid w:val="00B0098C"/>
    <w:rsid w:val="00B00A53"/>
    <w:rsid w:val="00B00D90"/>
    <w:rsid w:val="00B03573"/>
    <w:rsid w:val="00B04459"/>
    <w:rsid w:val="00B046A8"/>
    <w:rsid w:val="00B049E1"/>
    <w:rsid w:val="00B057BC"/>
    <w:rsid w:val="00B05C5C"/>
    <w:rsid w:val="00B05CBB"/>
    <w:rsid w:val="00B05FE1"/>
    <w:rsid w:val="00B063A4"/>
    <w:rsid w:val="00B067B4"/>
    <w:rsid w:val="00B07235"/>
    <w:rsid w:val="00B0754C"/>
    <w:rsid w:val="00B0777A"/>
    <w:rsid w:val="00B10C65"/>
    <w:rsid w:val="00B10CC2"/>
    <w:rsid w:val="00B11885"/>
    <w:rsid w:val="00B11D64"/>
    <w:rsid w:val="00B11E51"/>
    <w:rsid w:val="00B12969"/>
    <w:rsid w:val="00B131C2"/>
    <w:rsid w:val="00B131DD"/>
    <w:rsid w:val="00B131E2"/>
    <w:rsid w:val="00B13394"/>
    <w:rsid w:val="00B133D3"/>
    <w:rsid w:val="00B13667"/>
    <w:rsid w:val="00B1387A"/>
    <w:rsid w:val="00B13BCD"/>
    <w:rsid w:val="00B13CA0"/>
    <w:rsid w:val="00B14F73"/>
    <w:rsid w:val="00B150C5"/>
    <w:rsid w:val="00B1575E"/>
    <w:rsid w:val="00B15959"/>
    <w:rsid w:val="00B16096"/>
    <w:rsid w:val="00B16298"/>
    <w:rsid w:val="00B16D4C"/>
    <w:rsid w:val="00B16EA6"/>
    <w:rsid w:val="00B17220"/>
    <w:rsid w:val="00B1755D"/>
    <w:rsid w:val="00B175C6"/>
    <w:rsid w:val="00B178AF"/>
    <w:rsid w:val="00B17E0F"/>
    <w:rsid w:val="00B17F6C"/>
    <w:rsid w:val="00B17FD3"/>
    <w:rsid w:val="00B20193"/>
    <w:rsid w:val="00B2050E"/>
    <w:rsid w:val="00B22467"/>
    <w:rsid w:val="00B224F9"/>
    <w:rsid w:val="00B22A3F"/>
    <w:rsid w:val="00B234CC"/>
    <w:rsid w:val="00B239F3"/>
    <w:rsid w:val="00B23E01"/>
    <w:rsid w:val="00B242B2"/>
    <w:rsid w:val="00B24383"/>
    <w:rsid w:val="00B24DF1"/>
    <w:rsid w:val="00B258BF"/>
    <w:rsid w:val="00B25C3A"/>
    <w:rsid w:val="00B26640"/>
    <w:rsid w:val="00B26BB5"/>
    <w:rsid w:val="00B26FBE"/>
    <w:rsid w:val="00B2741C"/>
    <w:rsid w:val="00B27B3A"/>
    <w:rsid w:val="00B27B48"/>
    <w:rsid w:val="00B300BB"/>
    <w:rsid w:val="00B30658"/>
    <w:rsid w:val="00B3081D"/>
    <w:rsid w:val="00B30851"/>
    <w:rsid w:val="00B308EE"/>
    <w:rsid w:val="00B30BD6"/>
    <w:rsid w:val="00B30EF4"/>
    <w:rsid w:val="00B31315"/>
    <w:rsid w:val="00B31C70"/>
    <w:rsid w:val="00B32602"/>
    <w:rsid w:val="00B32B0E"/>
    <w:rsid w:val="00B32C24"/>
    <w:rsid w:val="00B32FE6"/>
    <w:rsid w:val="00B33140"/>
    <w:rsid w:val="00B33276"/>
    <w:rsid w:val="00B33407"/>
    <w:rsid w:val="00B339BD"/>
    <w:rsid w:val="00B3414B"/>
    <w:rsid w:val="00B34408"/>
    <w:rsid w:val="00B347DA"/>
    <w:rsid w:val="00B34838"/>
    <w:rsid w:val="00B35BB1"/>
    <w:rsid w:val="00B3601C"/>
    <w:rsid w:val="00B365F8"/>
    <w:rsid w:val="00B366DC"/>
    <w:rsid w:val="00B3691E"/>
    <w:rsid w:val="00B36B20"/>
    <w:rsid w:val="00B36B2C"/>
    <w:rsid w:val="00B36D08"/>
    <w:rsid w:val="00B36EEF"/>
    <w:rsid w:val="00B3738F"/>
    <w:rsid w:val="00B3771F"/>
    <w:rsid w:val="00B37DD4"/>
    <w:rsid w:val="00B403FB"/>
    <w:rsid w:val="00B428E4"/>
    <w:rsid w:val="00B42A23"/>
    <w:rsid w:val="00B42A2F"/>
    <w:rsid w:val="00B438A3"/>
    <w:rsid w:val="00B43EA6"/>
    <w:rsid w:val="00B4410A"/>
    <w:rsid w:val="00B44AE6"/>
    <w:rsid w:val="00B452A8"/>
    <w:rsid w:val="00B459F6"/>
    <w:rsid w:val="00B45ECD"/>
    <w:rsid w:val="00B46682"/>
    <w:rsid w:val="00B46F0F"/>
    <w:rsid w:val="00B46FB5"/>
    <w:rsid w:val="00B4709A"/>
    <w:rsid w:val="00B476D2"/>
    <w:rsid w:val="00B510A5"/>
    <w:rsid w:val="00B511B2"/>
    <w:rsid w:val="00B51D1B"/>
    <w:rsid w:val="00B51E57"/>
    <w:rsid w:val="00B52CD8"/>
    <w:rsid w:val="00B52EF6"/>
    <w:rsid w:val="00B53009"/>
    <w:rsid w:val="00B533F5"/>
    <w:rsid w:val="00B545C6"/>
    <w:rsid w:val="00B54D09"/>
    <w:rsid w:val="00B54E1E"/>
    <w:rsid w:val="00B55859"/>
    <w:rsid w:val="00B558FD"/>
    <w:rsid w:val="00B55A24"/>
    <w:rsid w:val="00B567A0"/>
    <w:rsid w:val="00B56D4C"/>
    <w:rsid w:val="00B56E03"/>
    <w:rsid w:val="00B56EAB"/>
    <w:rsid w:val="00B57092"/>
    <w:rsid w:val="00B57260"/>
    <w:rsid w:val="00B57CC2"/>
    <w:rsid w:val="00B57F32"/>
    <w:rsid w:val="00B6000B"/>
    <w:rsid w:val="00B60C2C"/>
    <w:rsid w:val="00B611C9"/>
    <w:rsid w:val="00B6124F"/>
    <w:rsid w:val="00B61CD1"/>
    <w:rsid w:val="00B61FE3"/>
    <w:rsid w:val="00B62227"/>
    <w:rsid w:val="00B6244B"/>
    <w:rsid w:val="00B6255C"/>
    <w:rsid w:val="00B62930"/>
    <w:rsid w:val="00B62DFC"/>
    <w:rsid w:val="00B62EE4"/>
    <w:rsid w:val="00B63424"/>
    <w:rsid w:val="00B642DD"/>
    <w:rsid w:val="00B6500F"/>
    <w:rsid w:val="00B65189"/>
    <w:rsid w:val="00B652A0"/>
    <w:rsid w:val="00B655B1"/>
    <w:rsid w:val="00B65B75"/>
    <w:rsid w:val="00B6655F"/>
    <w:rsid w:val="00B67243"/>
    <w:rsid w:val="00B672B8"/>
    <w:rsid w:val="00B678BD"/>
    <w:rsid w:val="00B702A5"/>
    <w:rsid w:val="00B707D4"/>
    <w:rsid w:val="00B70DB9"/>
    <w:rsid w:val="00B71AE7"/>
    <w:rsid w:val="00B71E84"/>
    <w:rsid w:val="00B729B1"/>
    <w:rsid w:val="00B72E3B"/>
    <w:rsid w:val="00B73500"/>
    <w:rsid w:val="00B73C7D"/>
    <w:rsid w:val="00B73D80"/>
    <w:rsid w:val="00B73D9A"/>
    <w:rsid w:val="00B742C6"/>
    <w:rsid w:val="00B74321"/>
    <w:rsid w:val="00B74EA9"/>
    <w:rsid w:val="00B74F08"/>
    <w:rsid w:val="00B75980"/>
    <w:rsid w:val="00B76070"/>
    <w:rsid w:val="00B76231"/>
    <w:rsid w:val="00B7623C"/>
    <w:rsid w:val="00B7725A"/>
    <w:rsid w:val="00B77350"/>
    <w:rsid w:val="00B774C2"/>
    <w:rsid w:val="00B7758C"/>
    <w:rsid w:val="00B77B3B"/>
    <w:rsid w:val="00B80010"/>
    <w:rsid w:val="00B8049E"/>
    <w:rsid w:val="00B80623"/>
    <w:rsid w:val="00B80B02"/>
    <w:rsid w:val="00B81208"/>
    <w:rsid w:val="00B8146B"/>
    <w:rsid w:val="00B814BA"/>
    <w:rsid w:val="00B81813"/>
    <w:rsid w:val="00B81C05"/>
    <w:rsid w:val="00B81D27"/>
    <w:rsid w:val="00B81FC7"/>
    <w:rsid w:val="00B82023"/>
    <w:rsid w:val="00B8203E"/>
    <w:rsid w:val="00B82168"/>
    <w:rsid w:val="00B826A8"/>
    <w:rsid w:val="00B82DF7"/>
    <w:rsid w:val="00B83179"/>
    <w:rsid w:val="00B83BB7"/>
    <w:rsid w:val="00B84475"/>
    <w:rsid w:val="00B8534D"/>
    <w:rsid w:val="00B85511"/>
    <w:rsid w:val="00B85ACE"/>
    <w:rsid w:val="00B85E05"/>
    <w:rsid w:val="00B85E81"/>
    <w:rsid w:val="00B86245"/>
    <w:rsid w:val="00B863DA"/>
    <w:rsid w:val="00B86661"/>
    <w:rsid w:val="00B86EA2"/>
    <w:rsid w:val="00B8730B"/>
    <w:rsid w:val="00B8748D"/>
    <w:rsid w:val="00B876F8"/>
    <w:rsid w:val="00B8770B"/>
    <w:rsid w:val="00B87AB9"/>
    <w:rsid w:val="00B87C39"/>
    <w:rsid w:val="00B87FE1"/>
    <w:rsid w:val="00B907B0"/>
    <w:rsid w:val="00B90B11"/>
    <w:rsid w:val="00B9175A"/>
    <w:rsid w:val="00B91A47"/>
    <w:rsid w:val="00B92021"/>
    <w:rsid w:val="00B92054"/>
    <w:rsid w:val="00B9262C"/>
    <w:rsid w:val="00B92966"/>
    <w:rsid w:val="00B93375"/>
    <w:rsid w:val="00B939BB"/>
    <w:rsid w:val="00B94058"/>
    <w:rsid w:val="00B94316"/>
    <w:rsid w:val="00B944F6"/>
    <w:rsid w:val="00B94926"/>
    <w:rsid w:val="00B950CF"/>
    <w:rsid w:val="00B9670A"/>
    <w:rsid w:val="00B96FF5"/>
    <w:rsid w:val="00B97724"/>
    <w:rsid w:val="00B97C73"/>
    <w:rsid w:val="00BA009B"/>
    <w:rsid w:val="00BA0255"/>
    <w:rsid w:val="00BA0687"/>
    <w:rsid w:val="00BA0917"/>
    <w:rsid w:val="00BA0DA1"/>
    <w:rsid w:val="00BA0FF6"/>
    <w:rsid w:val="00BA11DD"/>
    <w:rsid w:val="00BA12FA"/>
    <w:rsid w:val="00BA1EB9"/>
    <w:rsid w:val="00BA2E34"/>
    <w:rsid w:val="00BA2FD7"/>
    <w:rsid w:val="00BA3165"/>
    <w:rsid w:val="00BA39DB"/>
    <w:rsid w:val="00BA3B7D"/>
    <w:rsid w:val="00BA3C25"/>
    <w:rsid w:val="00BA40CC"/>
    <w:rsid w:val="00BA50B1"/>
    <w:rsid w:val="00BA5235"/>
    <w:rsid w:val="00BA5301"/>
    <w:rsid w:val="00BA5C96"/>
    <w:rsid w:val="00BA6048"/>
    <w:rsid w:val="00BA6AA2"/>
    <w:rsid w:val="00BA6E99"/>
    <w:rsid w:val="00BA78AE"/>
    <w:rsid w:val="00BA7D9B"/>
    <w:rsid w:val="00BA7ECB"/>
    <w:rsid w:val="00BA7F09"/>
    <w:rsid w:val="00BB00FC"/>
    <w:rsid w:val="00BB062D"/>
    <w:rsid w:val="00BB069A"/>
    <w:rsid w:val="00BB0A25"/>
    <w:rsid w:val="00BB0E38"/>
    <w:rsid w:val="00BB0F78"/>
    <w:rsid w:val="00BB1555"/>
    <w:rsid w:val="00BB18B1"/>
    <w:rsid w:val="00BB1946"/>
    <w:rsid w:val="00BB1ECD"/>
    <w:rsid w:val="00BB1F51"/>
    <w:rsid w:val="00BB234A"/>
    <w:rsid w:val="00BB2489"/>
    <w:rsid w:val="00BB2874"/>
    <w:rsid w:val="00BB290E"/>
    <w:rsid w:val="00BB2948"/>
    <w:rsid w:val="00BB2981"/>
    <w:rsid w:val="00BB2BCA"/>
    <w:rsid w:val="00BB2D44"/>
    <w:rsid w:val="00BB2DC0"/>
    <w:rsid w:val="00BB339C"/>
    <w:rsid w:val="00BB35E4"/>
    <w:rsid w:val="00BB3C33"/>
    <w:rsid w:val="00BB42C8"/>
    <w:rsid w:val="00BB4389"/>
    <w:rsid w:val="00BB4CB9"/>
    <w:rsid w:val="00BB4EB7"/>
    <w:rsid w:val="00BB5257"/>
    <w:rsid w:val="00BB52D4"/>
    <w:rsid w:val="00BB5446"/>
    <w:rsid w:val="00BB5755"/>
    <w:rsid w:val="00BB5974"/>
    <w:rsid w:val="00BB5E21"/>
    <w:rsid w:val="00BB6278"/>
    <w:rsid w:val="00BB6A7B"/>
    <w:rsid w:val="00BB6BED"/>
    <w:rsid w:val="00BB6DBD"/>
    <w:rsid w:val="00BB7597"/>
    <w:rsid w:val="00BC0824"/>
    <w:rsid w:val="00BC17CE"/>
    <w:rsid w:val="00BC1DA8"/>
    <w:rsid w:val="00BC207D"/>
    <w:rsid w:val="00BC3054"/>
    <w:rsid w:val="00BC36C5"/>
    <w:rsid w:val="00BC3C5F"/>
    <w:rsid w:val="00BC40A8"/>
    <w:rsid w:val="00BC46BD"/>
    <w:rsid w:val="00BC4B3F"/>
    <w:rsid w:val="00BC50AE"/>
    <w:rsid w:val="00BC5437"/>
    <w:rsid w:val="00BC5702"/>
    <w:rsid w:val="00BC62CB"/>
    <w:rsid w:val="00BC64E3"/>
    <w:rsid w:val="00BC707B"/>
    <w:rsid w:val="00BC7158"/>
    <w:rsid w:val="00BC7C35"/>
    <w:rsid w:val="00BC7F01"/>
    <w:rsid w:val="00BD005B"/>
    <w:rsid w:val="00BD0310"/>
    <w:rsid w:val="00BD07E0"/>
    <w:rsid w:val="00BD08D3"/>
    <w:rsid w:val="00BD0EC6"/>
    <w:rsid w:val="00BD28BE"/>
    <w:rsid w:val="00BD2FB8"/>
    <w:rsid w:val="00BD316C"/>
    <w:rsid w:val="00BD35B5"/>
    <w:rsid w:val="00BD39E1"/>
    <w:rsid w:val="00BD3F5C"/>
    <w:rsid w:val="00BD41C7"/>
    <w:rsid w:val="00BD48B8"/>
    <w:rsid w:val="00BD5DF2"/>
    <w:rsid w:val="00BD6154"/>
    <w:rsid w:val="00BD639D"/>
    <w:rsid w:val="00BD6B8B"/>
    <w:rsid w:val="00BD6BCD"/>
    <w:rsid w:val="00BD72C2"/>
    <w:rsid w:val="00BD75AB"/>
    <w:rsid w:val="00BD79B4"/>
    <w:rsid w:val="00BD7A05"/>
    <w:rsid w:val="00BE04CF"/>
    <w:rsid w:val="00BE15EE"/>
    <w:rsid w:val="00BE22F2"/>
    <w:rsid w:val="00BE270D"/>
    <w:rsid w:val="00BE2AD2"/>
    <w:rsid w:val="00BE2C68"/>
    <w:rsid w:val="00BE2D71"/>
    <w:rsid w:val="00BE2EA7"/>
    <w:rsid w:val="00BE2FC5"/>
    <w:rsid w:val="00BE30D5"/>
    <w:rsid w:val="00BE3891"/>
    <w:rsid w:val="00BE395A"/>
    <w:rsid w:val="00BE3ABA"/>
    <w:rsid w:val="00BE3B64"/>
    <w:rsid w:val="00BE3DA7"/>
    <w:rsid w:val="00BE4128"/>
    <w:rsid w:val="00BE448E"/>
    <w:rsid w:val="00BE4657"/>
    <w:rsid w:val="00BE468A"/>
    <w:rsid w:val="00BE4E7F"/>
    <w:rsid w:val="00BE50EC"/>
    <w:rsid w:val="00BE51EB"/>
    <w:rsid w:val="00BE5D68"/>
    <w:rsid w:val="00BE6691"/>
    <w:rsid w:val="00BE6CCE"/>
    <w:rsid w:val="00BE6F34"/>
    <w:rsid w:val="00BE7A41"/>
    <w:rsid w:val="00BF031C"/>
    <w:rsid w:val="00BF04A2"/>
    <w:rsid w:val="00BF05CB"/>
    <w:rsid w:val="00BF05E8"/>
    <w:rsid w:val="00BF07FB"/>
    <w:rsid w:val="00BF0A32"/>
    <w:rsid w:val="00BF0E8A"/>
    <w:rsid w:val="00BF13D8"/>
    <w:rsid w:val="00BF15E9"/>
    <w:rsid w:val="00BF16DA"/>
    <w:rsid w:val="00BF22AD"/>
    <w:rsid w:val="00BF23E8"/>
    <w:rsid w:val="00BF254E"/>
    <w:rsid w:val="00BF3650"/>
    <w:rsid w:val="00BF3CD9"/>
    <w:rsid w:val="00BF4D0C"/>
    <w:rsid w:val="00BF4F33"/>
    <w:rsid w:val="00BF4F4D"/>
    <w:rsid w:val="00BF577D"/>
    <w:rsid w:val="00BF5C2D"/>
    <w:rsid w:val="00BF6BF0"/>
    <w:rsid w:val="00BF6D92"/>
    <w:rsid w:val="00BF6EA6"/>
    <w:rsid w:val="00BF7100"/>
    <w:rsid w:val="00BF76C3"/>
    <w:rsid w:val="00BF7743"/>
    <w:rsid w:val="00BF77C3"/>
    <w:rsid w:val="00C00904"/>
    <w:rsid w:val="00C01F91"/>
    <w:rsid w:val="00C024C1"/>
    <w:rsid w:val="00C027BE"/>
    <w:rsid w:val="00C02904"/>
    <w:rsid w:val="00C02CCE"/>
    <w:rsid w:val="00C02FF0"/>
    <w:rsid w:val="00C03002"/>
    <w:rsid w:val="00C036D4"/>
    <w:rsid w:val="00C03835"/>
    <w:rsid w:val="00C03836"/>
    <w:rsid w:val="00C039E2"/>
    <w:rsid w:val="00C03B7A"/>
    <w:rsid w:val="00C03F46"/>
    <w:rsid w:val="00C0407D"/>
    <w:rsid w:val="00C041A5"/>
    <w:rsid w:val="00C04609"/>
    <w:rsid w:val="00C04612"/>
    <w:rsid w:val="00C04EAE"/>
    <w:rsid w:val="00C054A2"/>
    <w:rsid w:val="00C05982"/>
    <w:rsid w:val="00C05983"/>
    <w:rsid w:val="00C06576"/>
    <w:rsid w:val="00C0672E"/>
    <w:rsid w:val="00C069DC"/>
    <w:rsid w:val="00C07247"/>
    <w:rsid w:val="00C0737E"/>
    <w:rsid w:val="00C07538"/>
    <w:rsid w:val="00C075E0"/>
    <w:rsid w:val="00C07669"/>
    <w:rsid w:val="00C0798F"/>
    <w:rsid w:val="00C105A1"/>
    <w:rsid w:val="00C10666"/>
    <w:rsid w:val="00C10790"/>
    <w:rsid w:val="00C107F2"/>
    <w:rsid w:val="00C11090"/>
    <w:rsid w:val="00C11152"/>
    <w:rsid w:val="00C11325"/>
    <w:rsid w:val="00C1151C"/>
    <w:rsid w:val="00C11594"/>
    <w:rsid w:val="00C115B4"/>
    <w:rsid w:val="00C12661"/>
    <w:rsid w:val="00C12946"/>
    <w:rsid w:val="00C13674"/>
    <w:rsid w:val="00C13CE3"/>
    <w:rsid w:val="00C13D05"/>
    <w:rsid w:val="00C146FF"/>
    <w:rsid w:val="00C150EF"/>
    <w:rsid w:val="00C15A72"/>
    <w:rsid w:val="00C15D8D"/>
    <w:rsid w:val="00C15DF1"/>
    <w:rsid w:val="00C15F5A"/>
    <w:rsid w:val="00C16778"/>
    <w:rsid w:val="00C17427"/>
    <w:rsid w:val="00C17829"/>
    <w:rsid w:val="00C178C5"/>
    <w:rsid w:val="00C17967"/>
    <w:rsid w:val="00C20160"/>
    <w:rsid w:val="00C209A4"/>
    <w:rsid w:val="00C20EDD"/>
    <w:rsid w:val="00C21084"/>
    <w:rsid w:val="00C240CD"/>
    <w:rsid w:val="00C241BA"/>
    <w:rsid w:val="00C24491"/>
    <w:rsid w:val="00C244FE"/>
    <w:rsid w:val="00C24F63"/>
    <w:rsid w:val="00C25055"/>
    <w:rsid w:val="00C26532"/>
    <w:rsid w:val="00C26662"/>
    <w:rsid w:val="00C26897"/>
    <w:rsid w:val="00C26A00"/>
    <w:rsid w:val="00C272F5"/>
    <w:rsid w:val="00C3023D"/>
    <w:rsid w:val="00C3036E"/>
    <w:rsid w:val="00C306BA"/>
    <w:rsid w:val="00C30DC2"/>
    <w:rsid w:val="00C311C5"/>
    <w:rsid w:val="00C31FCF"/>
    <w:rsid w:val="00C32624"/>
    <w:rsid w:val="00C32A5E"/>
    <w:rsid w:val="00C32F4E"/>
    <w:rsid w:val="00C33BE3"/>
    <w:rsid w:val="00C33D39"/>
    <w:rsid w:val="00C341B7"/>
    <w:rsid w:val="00C34D65"/>
    <w:rsid w:val="00C35FE0"/>
    <w:rsid w:val="00C36474"/>
    <w:rsid w:val="00C36907"/>
    <w:rsid w:val="00C36D16"/>
    <w:rsid w:val="00C371AB"/>
    <w:rsid w:val="00C37384"/>
    <w:rsid w:val="00C37C81"/>
    <w:rsid w:val="00C37D01"/>
    <w:rsid w:val="00C37ED7"/>
    <w:rsid w:val="00C40258"/>
    <w:rsid w:val="00C4075A"/>
    <w:rsid w:val="00C412AB"/>
    <w:rsid w:val="00C416F2"/>
    <w:rsid w:val="00C419E7"/>
    <w:rsid w:val="00C41B3F"/>
    <w:rsid w:val="00C41D72"/>
    <w:rsid w:val="00C42051"/>
    <w:rsid w:val="00C432A8"/>
    <w:rsid w:val="00C43A8E"/>
    <w:rsid w:val="00C44107"/>
    <w:rsid w:val="00C44896"/>
    <w:rsid w:val="00C44D2B"/>
    <w:rsid w:val="00C45066"/>
    <w:rsid w:val="00C45157"/>
    <w:rsid w:val="00C458DD"/>
    <w:rsid w:val="00C461BD"/>
    <w:rsid w:val="00C46288"/>
    <w:rsid w:val="00C46FB2"/>
    <w:rsid w:val="00C473BE"/>
    <w:rsid w:val="00C474D1"/>
    <w:rsid w:val="00C5011E"/>
    <w:rsid w:val="00C5022C"/>
    <w:rsid w:val="00C50CE8"/>
    <w:rsid w:val="00C50D15"/>
    <w:rsid w:val="00C50DD9"/>
    <w:rsid w:val="00C5103B"/>
    <w:rsid w:val="00C51177"/>
    <w:rsid w:val="00C51BEC"/>
    <w:rsid w:val="00C5207E"/>
    <w:rsid w:val="00C52732"/>
    <w:rsid w:val="00C52B3B"/>
    <w:rsid w:val="00C52D25"/>
    <w:rsid w:val="00C53257"/>
    <w:rsid w:val="00C5469F"/>
    <w:rsid w:val="00C54D6D"/>
    <w:rsid w:val="00C55280"/>
    <w:rsid w:val="00C559A5"/>
    <w:rsid w:val="00C564B3"/>
    <w:rsid w:val="00C56713"/>
    <w:rsid w:val="00C56ABF"/>
    <w:rsid w:val="00C56F1C"/>
    <w:rsid w:val="00C57CDF"/>
    <w:rsid w:val="00C57E5A"/>
    <w:rsid w:val="00C607F4"/>
    <w:rsid w:val="00C6189A"/>
    <w:rsid w:val="00C61E2A"/>
    <w:rsid w:val="00C61E55"/>
    <w:rsid w:val="00C626B6"/>
    <w:rsid w:val="00C6313B"/>
    <w:rsid w:val="00C635EB"/>
    <w:rsid w:val="00C6412D"/>
    <w:rsid w:val="00C644CD"/>
    <w:rsid w:val="00C646F4"/>
    <w:rsid w:val="00C64A60"/>
    <w:rsid w:val="00C64AE8"/>
    <w:rsid w:val="00C64CCB"/>
    <w:rsid w:val="00C64F1A"/>
    <w:rsid w:val="00C65B49"/>
    <w:rsid w:val="00C666FE"/>
    <w:rsid w:val="00C66F56"/>
    <w:rsid w:val="00C6725D"/>
    <w:rsid w:val="00C67E81"/>
    <w:rsid w:val="00C67E96"/>
    <w:rsid w:val="00C70DCA"/>
    <w:rsid w:val="00C70E62"/>
    <w:rsid w:val="00C720E3"/>
    <w:rsid w:val="00C72402"/>
    <w:rsid w:val="00C72600"/>
    <w:rsid w:val="00C726A9"/>
    <w:rsid w:val="00C72ABC"/>
    <w:rsid w:val="00C731E0"/>
    <w:rsid w:val="00C73430"/>
    <w:rsid w:val="00C73721"/>
    <w:rsid w:val="00C73957"/>
    <w:rsid w:val="00C73F1B"/>
    <w:rsid w:val="00C740E1"/>
    <w:rsid w:val="00C7425A"/>
    <w:rsid w:val="00C74735"/>
    <w:rsid w:val="00C74779"/>
    <w:rsid w:val="00C74A08"/>
    <w:rsid w:val="00C75771"/>
    <w:rsid w:val="00C76051"/>
    <w:rsid w:val="00C761A8"/>
    <w:rsid w:val="00C763F2"/>
    <w:rsid w:val="00C76466"/>
    <w:rsid w:val="00C770AF"/>
    <w:rsid w:val="00C7718C"/>
    <w:rsid w:val="00C776E7"/>
    <w:rsid w:val="00C77A52"/>
    <w:rsid w:val="00C77B82"/>
    <w:rsid w:val="00C8005D"/>
    <w:rsid w:val="00C801F3"/>
    <w:rsid w:val="00C807B7"/>
    <w:rsid w:val="00C80DA0"/>
    <w:rsid w:val="00C81440"/>
    <w:rsid w:val="00C81794"/>
    <w:rsid w:val="00C81D10"/>
    <w:rsid w:val="00C81F9D"/>
    <w:rsid w:val="00C826E0"/>
    <w:rsid w:val="00C8277F"/>
    <w:rsid w:val="00C82960"/>
    <w:rsid w:val="00C82E53"/>
    <w:rsid w:val="00C8342E"/>
    <w:rsid w:val="00C8376B"/>
    <w:rsid w:val="00C839FF"/>
    <w:rsid w:val="00C83C23"/>
    <w:rsid w:val="00C84D68"/>
    <w:rsid w:val="00C8570F"/>
    <w:rsid w:val="00C857C4"/>
    <w:rsid w:val="00C8588D"/>
    <w:rsid w:val="00C86B07"/>
    <w:rsid w:val="00C86E0F"/>
    <w:rsid w:val="00C87798"/>
    <w:rsid w:val="00C90DD3"/>
    <w:rsid w:val="00C9206C"/>
    <w:rsid w:val="00C92B5D"/>
    <w:rsid w:val="00C92D78"/>
    <w:rsid w:val="00C92FD3"/>
    <w:rsid w:val="00C93B83"/>
    <w:rsid w:val="00C9408B"/>
    <w:rsid w:val="00C946E3"/>
    <w:rsid w:val="00C94ADF"/>
    <w:rsid w:val="00C94FBE"/>
    <w:rsid w:val="00C959DC"/>
    <w:rsid w:val="00C9668C"/>
    <w:rsid w:val="00C96C95"/>
    <w:rsid w:val="00C9721C"/>
    <w:rsid w:val="00C97796"/>
    <w:rsid w:val="00C977FB"/>
    <w:rsid w:val="00CA06F7"/>
    <w:rsid w:val="00CA0B04"/>
    <w:rsid w:val="00CA1056"/>
    <w:rsid w:val="00CA188F"/>
    <w:rsid w:val="00CA2244"/>
    <w:rsid w:val="00CA27E1"/>
    <w:rsid w:val="00CA2B40"/>
    <w:rsid w:val="00CA3134"/>
    <w:rsid w:val="00CA3B02"/>
    <w:rsid w:val="00CA3FB2"/>
    <w:rsid w:val="00CA4578"/>
    <w:rsid w:val="00CA4735"/>
    <w:rsid w:val="00CA4A66"/>
    <w:rsid w:val="00CA4CF6"/>
    <w:rsid w:val="00CA4FB0"/>
    <w:rsid w:val="00CA4FE4"/>
    <w:rsid w:val="00CA5453"/>
    <w:rsid w:val="00CA5A73"/>
    <w:rsid w:val="00CA5FCD"/>
    <w:rsid w:val="00CA6136"/>
    <w:rsid w:val="00CA6844"/>
    <w:rsid w:val="00CA6BE1"/>
    <w:rsid w:val="00CA72B7"/>
    <w:rsid w:val="00CA7986"/>
    <w:rsid w:val="00CA7D91"/>
    <w:rsid w:val="00CA7DA0"/>
    <w:rsid w:val="00CA7E3E"/>
    <w:rsid w:val="00CB0145"/>
    <w:rsid w:val="00CB02E8"/>
    <w:rsid w:val="00CB0A2C"/>
    <w:rsid w:val="00CB0B31"/>
    <w:rsid w:val="00CB0CEC"/>
    <w:rsid w:val="00CB1718"/>
    <w:rsid w:val="00CB1C43"/>
    <w:rsid w:val="00CB296C"/>
    <w:rsid w:val="00CB2BF4"/>
    <w:rsid w:val="00CB33D3"/>
    <w:rsid w:val="00CB363A"/>
    <w:rsid w:val="00CB378D"/>
    <w:rsid w:val="00CB4054"/>
    <w:rsid w:val="00CB4207"/>
    <w:rsid w:val="00CB453A"/>
    <w:rsid w:val="00CB4773"/>
    <w:rsid w:val="00CB4EE5"/>
    <w:rsid w:val="00CB5173"/>
    <w:rsid w:val="00CB5FD6"/>
    <w:rsid w:val="00CB606F"/>
    <w:rsid w:val="00CB649D"/>
    <w:rsid w:val="00CB66AF"/>
    <w:rsid w:val="00CB76D3"/>
    <w:rsid w:val="00CB7892"/>
    <w:rsid w:val="00CB798F"/>
    <w:rsid w:val="00CC00E3"/>
    <w:rsid w:val="00CC07C5"/>
    <w:rsid w:val="00CC07E0"/>
    <w:rsid w:val="00CC0A90"/>
    <w:rsid w:val="00CC0F05"/>
    <w:rsid w:val="00CC111A"/>
    <w:rsid w:val="00CC1E06"/>
    <w:rsid w:val="00CC2548"/>
    <w:rsid w:val="00CC25E8"/>
    <w:rsid w:val="00CC260E"/>
    <w:rsid w:val="00CC2DA7"/>
    <w:rsid w:val="00CC3900"/>
    <w:rsid w:val="00CC402D"/>
    <w:rsid w:val="00CC450D"/>
    <w:rsid w:val="00CC5720"/>
    <w:rsid w:val="00CC588B"/>
    <w:rsid w:val="00CC6141"/>
    <w:rsid w:val="00CC62D7"/>
    <w:rsid w:val="00CC6539"/>
    <w:rsid w:val="00CC6E85"/>
    <w:rsid w:val="00CC7323"/>
    <w:rsid w:val="00CC7A92"/>
    <w:rsid w:val="00CC7D13"/>
    <w:rsid w:val="00CC7D37"/>
    <w:rsid w:val="00CD018F"/>
    <w:rsid w:val="00CD10BB"/>
    <w:rsid w:val="00CD13CB"/>
    <w:rsid w:val="00CD1A7B"/>
    <w:rsid w:val="00CD1B8F"/>
    <w:rsid w:val="00CD291F"/>
    <w:rsid w:val="00CD2A21"/>
    <w:rsid w:val="00CD2B70"/>
    <w:rsid w:val="00CD2BBF"/>
    <w:rsid w:val="00CD2FEF"/>
    <w:rsid w:val="00CD3D93"/>
    <w:rsid w:val="00CD3FE6"/>
    <w:rsid w:val="00CD40E5"/>
    <w:rsid w:val="00CD4292"/>
    <w:rsid w:val="00CD59DD"/>
    <w:rsid w:val="00CD5CF6"/>
    <w:rsid w:val="00CD6477"/>
    <w:rsid w:val="00CD6822"/>
    <w:rsid w:val="00CD750D"/>
    <w:rsid w:val="00CD76AD"/>
    <w:rsid w:val="00CD76EF"/>
    <w:rsid w:val="00CD78FA"/>
    <w:rsid w:val="00CD7BF4"/>
    <w:rsid w:val="00CD7DC5"/>
    <w:rsid w:val="00CE0A8D"/>
    <w:rsid w:val="00CE0C24"/>
    <w:rsid w:val="00CE16BD"/>
    <w:rsid w:val="00CE17F9"/>
    <w:rsid w:val="00CE2262"/>
    <w:rsid w:val="00CE2263"/>
    <w:rsid w:val="00CE2420"/>
    <w:rsid w:val="00CE2AEA"/>
    <w:rsid w:val="00CE309B"/>
    <w:rsid w:val="00CE3347"/>
    <w:rsid w:val="00CE3C72"/>
    <w:rsid w:val="00CE4A31"/>
    <w:rsid w:val="00CE5A5A"/>
    <w:rsid w:val="00CE7215"/>
    <w:rsid w:val="00CE763B"/>
    <w:rsid w:val="00CE7B4F"/>
    <w:rsid w:val="00CE7B77"/>
    <w:rsid w:val="00CE7D60"/>
    <w:rsid w:val="00CF05A5"/>
    <w:rsid w:val="00CF19D7"/>
    <w:rsid w:val="00CF1F6C"/>
    <w:rsid w:val="00CF25AA"/>
    <w:rsid w:val="00CF2861"/>
    <w:rsid w:val="00CF2A8A"/>
    <w:rsid w:val="00CF2C93"/>
    <w:rsid w:val="00CF34B7"/>
    <w:rsid w:val="00CF37FD"/>
    <w:rsid w:val="00CF3868"/>
    <w:rsid w:val="00CF3BBB"/>
    <w:rsid w:val="00CF3C46"/>
    <w:rsid w:val="00CF40D1"/>
    <w:rsid w:val="00CF40F2"/>
    <w:rsid w:val="00CF4AA5"/>
    <w:rsid w:val="00CF50E2"/>
    <w:rsid w:val="00CF5A7E"/>
    <w:rsid w:val="00CF694F"/>
    <w:rsid w:val="00CF6A45"/>
    <w:rsid w:val="00CF6D13"/>
    <w:rsid w:val="00CF7724"/>
    <w:rsid w:val="00CF7791"/>
    <w:rsid w:val="00CF7A79"/>
    <w:rsid w:val="00CF7D6A"/>
    <w:rsid w:val="00D00237"/>
    <w:rsid w:val="00D002D3"/>
    <w:rsid w:val="00D007A2"/>
    <w:rsid w:val="00D01325"/>
    <w:rsid w:val="00D01431"/>
    <w:rsid w:val="00D01B6B"/>
    <w:rsid w:val="00D024B4"/>
    <w:rsid w:val="00D03370"/>
    <w:rsid w:val="00D03EA6"/>
    <w:rsid w:val="00D04753"/>
    <w:rsid w:val="00D04D3B"/>
    <w:rsid w:val="00D05AD9"/>
    <w:rsid w:val="00D05F8F"/>
    <w:rsid w:val="00D06135"/>
    <w:rsid w:val="00D063EF"/>
    <w:rsid w:val="00D06553"/>
    <w:rsid w:val="00D06789"/>
    <w:rsid w:val="00D06C17"/>
    <w:rsid w:val="00D06C59"/>
    <w:rsid w:val="00D06F07"/>
    <w:rsid w:val="00D07069"/>
    <w:rsid w:val="00D075A8"/>
    <w:rsid w:val="00D07938"/>
    <w:rsid w:val="00D07D34"/>
    <w:rsid w:val="00D07D8B"/>
    <w:rsid w:val="00D07EB1"/>
    <w:rsid w:val="00D1055D"/>
    <w:rsid w:val="00D10679"/>
    <w:rsid w:val="00D10FA4"/>
    <w:rsid w:val="00D1109E"/>
    <w:rsid w:val="00D117CD"/>
    <w:rsid w:val="00D11C86"/>
    <w:rsid w:val="00D11FA5"/>
    <w:rsid w:val="00D12AE3"/>
    <w:rsid w:val="00D12CFF"/>
    <w:rsid w:val="00D12E33"/>
    <w:rsid w:val="00D132F6"/>
    <w:rsid w:val="00D13A71"/>
    <w:rsid w:val="00D13B3A"/>
    <w:rsid w:val="00D141B5"/>
    <w:rsid w:val="00D1477D"/>
    <w:rsid w:val="00D14AF0"/>
    <w:rsid w:val="00D14F66"/>
    <w:rsid w:val="00D15157"/>
    <w:rsid w:val="00D151F8"/>
    <w:rsid w:val="00D15530"/>
    <w:rsid w:val="00D158E4"/>
    <w:rsid w:val="00D15AC3"/>
    <w:rsid w:val="00D15B1F"/>
    <w:rsid w:val="00D1602E"/>
    <w:rsid w:val="00D1604D"/>
    <w:rsid w:val="00D161DB"/>
    <w:rsid w:val="00D16701"/>
    <w:rsid w:val="00D179D3"/>
    <w:rsid w:val="00D2076E"/>
    <w:rsid w:val="00D2109F"/>
    <w:rsid w:val="00D21EA5"/>
    <w:rsid w:val="00D2223C"/>
    <w:rsid w:val="00D226F6"/>
    <w:rsid w:val="00D231D8"/>
    <w:rsid w:val="00D23C23"/>
    <w:rsid w:val="00D2433A"/>
    <w:rsid w:val="00D25B69"/>
    <w:rsid w:val="00D25B77"/>
    <w:rsid w:val="00D264C2"/>
    <w:rsid w:val="00D267F1"/>
    <w:rsid w:val="00D26866"/>
    <w:rsid w:val="00D26BA3"/>
    <w:rsid w:val="00D27848"/>
    <w:rsid w:val="00D27854"/>
    <w:rsid w:val="00D300E9"/>
    <w:rsid w:val="00D30419"/>
    <w:rsid w:val="00D30B45"/>
    <w:rsid w:val="00D30CE7"/>
    <w:rsid w:val="00D30EEC"/>
    <w:rsid w:val="00D311D9"/>
    <w:rsid w:val="00D312C7"/>
    <w:rsid w:val="00D3145D"/>
    <w:rsid w:val="00D31E53"/>
    <w:rsid w:val="00D31E8A"/>
    <w:rsid w:val="00D31EE7"/>
    <w:rsid w:val="00D3210E"/>
    <w:rsid w:val="00D3261E"/>
    <w:rsid w:val="00D32847"/>
    <w:rsid w:val="00D32A5B"/>
    <w:rsid w:val="00D331C8"/>
    <w:rsid w:val="00D33A09"/>
    <w:rsid w:val="00D3405D"/>
    <w:rsid w:val="00D342F3"/>
    <w:rsid w:val="00D346F2"/>
    <w:rsid w:val="00D3481B"/>
    <w:rsid w:val="00D34A26"/>
    <w:rsid w:val="00D34D2F"/>
    <w:rsid w:val="00D3513E"/>
    <w:rsid w:val="00D35A6E"/>
    <w:rsid w:val="00D35C06"/>
    <w:rsid w:val="00D360B4"/>
    <w:rsid w:val="00D37184"/>
    <w:rsid w:val="00D372C4"/>
    <w:rsid w:val="00D37963"/>
    <w:rsid w:val="00D37A2C"/>
    <w:rsid w:val="00D37A43"/>
    <w:rsid w:val="00D37B31"/>
    <w:rsid w:val="00D402DD"/>
    <w:rsid w:val="00D4055E"/>
    <w:rsid w:val="00D407C3"/>
    <w:rsid w:val="00D40F65"/>
    <w:rsid w:val="00D40F75"/>
    <w:rsid w:val="00D410C7"/>
    <w:rsid w:val="00D411BD"/>
    <w:rsid w:val="00D42CE3"/>
    <w:rsid w:val="00D431B7"/>
    <w:rsid w:val="00D43208"/>
    <w:rsid w:val="00D441AE"/>
    <w:rsid w:val="00D4440A"/>
    <w:rsid w:val="00D44DA9"/>
    <w:rsid w:val="00D44DB4"/>
    <w:rsid w:val="00D454E0"/>
    <w:rsid w:val="00D45CC2"/>
    <w:rsid w:val="00D462E5"/>
    <w:rsid w:val="00D46354"/>
    <w:rsid w:val="00D474A2"/>
    <w:rsid w:val="00D47B0D"/>
    <w:rsid w:val="00D508FA"/>
    <w:rsid w:val="00D51418"/>
    <w:rsid w:val="00D51A78"/>
    <w:rsid w:val="00D523E8"/>
    <w:rsid w:val="00D5270A"/>
    <w:rsid w:val="00D52A1D"/>
    <w:rsid w:val="00D53100"/>
    <w:rsid w:val="00D53DC2"/>
    <w:rsid w:val="00D53FE9"/>
    <w:rsid w:val="00D54630"/>
    <w:rsid w:val="00D548C2"/>
    <w:rsid w:val="00D5548A"/>
    <w:rsid w:val="00D55662"/>
    <w:rsid w:val="00D55C79"/>
    <w:rsid w:val="00D55D9B"/>
    <w:rsid w:val="00D56888"/>
    <w:rsid w:val="00D568FD"/>
    <w:rsid w:val="00D57171"/>
    <w:rsid w:val="00D574E9"/>
    <w:rsid w:val="00D5764A"/>
    <w:rsid w:val="00D5789A"/>
    <w:rsid w:val="00D60068"/>
    <w:rsid w:val="00D60482"/>
    <w:rsid w:val="00D60DCA"/>
    <w:rsid w:val="00D60F8B"/>
    <w:rsid w:val="00D61170"/>
    <w:rsid w:val="00D6155A"/>
    <w:rsid w:val="00D61758"/>
    <w:rsid w:val="00D61DB7"/>
    <w:rsid w:val="00D620B2"/>
    <w:rsid w:val="00D62131"/>
    <w:rsid w:val="00D63431"/>
    <w:rsid w:val="00D635D3"/>
    <w:rsid w:val="00D63691"/>
    <w:rsid w:val="00D63969"/>
    <w:rsid w:val="00D6422C"/>
    <w:rsid w:val="00D6428A"/>
    <w:rsid w:val="00D6454E"/>
    <w:rsid w:val="00D64888"/>
    <w:rsid w:val="00D650B4"/>
    <w:rsid w:val="00D65441"/>
    <w:rsid w:val="00D65D74"/>
    <w:rsid w:val="00D66EC1"/>
    <w:rsid w:val="00D70210"/>
    <w:rsid w:val="00D70994"/>
    <w:rsid w:val="00D70B01"/>
    <w:rsid w:val="00D70D0F"/>
    <w:rsid w:val="00D70D55"/>
    <w:rsid w:val="00D71307"/>
    <w:rsid w:val="00D71773"/>
    <w:rsid w:val="00D71F29"/>
    <w:rsid w:val="00D71FF5"/>
    <w:rsid w:val="00D72079"/>
    <w:rsid w:val="00D724EC"/>
    <w:rsid w:val="00D72578"/>
    <w:rsid w:val="00D725C3"/>
    <w:rsid w:val="00D72700"/>
    <w:rsid w:val="00D72980"/>
    <w:rsid w:val="00D72A92"/>
    <w:rsid w:val="00D72E0F"/>
    <w:rsid w:val="00D73313"/>
    <w:rsid w:val="00D739CB"/>
    <w:rsid w:val="00D73A90"/>
    <w:rsid w:val="00D73CAC"/>
    <w:rsid w:val="00D73FFE"/>
    <w:rsid w:val="00D743C5"/>
    <w:rsid w:val="00D7476F"/>
    <w:rsid w:val="00D74932"/>
    <w:rsid w:val="00D74B13"/>
    <w:rsid w:val="00D74B37"/>
    <w:rsid w:val="00D74C9E"/>
    <w:rsid w:val="00D74DE0"/>
    <w:rsid w:val="00D74DE3"/>
    <w:rsid w:val="00D75599"/>
    <w:rsid w:val="00D7641C"/>
    <w:rsid w:val="00D76AB0"/>
    <w:rsid w:val="00D7770C"/>
    <w:rsid w:val="00D778B1"/>
    <w:rsid w:val="00D77B14"/>
    <w:rsid w:val="00D77B76"/>
    <w:rsid w:val="00D77D4D"/>
    <w:rsid w:val="00D77E45"/>
    <w:rsid w:val="00D80982"/>
    <w:rsid w:val="00D80F4C"/>
    <w:rsid w:val="00D8111F"/>
    <w:rsid w:val="00D81507"/>
    <w:rsid w:val="00D82684"/>
    <w:rsid w:val="00D8278C"/>
    <w:rsid w:val="00D82844"/>
    <w:rsid w:val="00D82911"/>
    <w:rsid w:val="00D8444A"/>
    <w:rsid w:val="00D84657"/>
    <w:rsid w:val="00D849E6"/>
    <w:rsid w:val="00D84A83"/>
    <w:rsid w:val="00D84A84"/>
    <w:rsid w:val="00D854A9"/>
    <w:rsid w:val="00D86384"/>
    <w:rsid w:val="00D866EE"/>
    <w:rsid w:val="00D875C4"/>
    <w:rsid w:val="00D8792B"/>
    <w:rsid w:val="00D87C7B"/>
    <w:rsid w:val="00D87CF4"/>
    <w:rsid w:val="00D9018D"/>
    <w:rsid w:val="00D90609"/>
    <w:rsid w:val="00D91308"/>
    <w:rsid w:val="00D9145A"/>
    <w:rsid w:val="00D91765"/>
    <w:rsid w:val="00D91CBC"/>
    <w:rsid w:val="00D91EB2"/>
    <w:rsid w:val="00D91FD1"/>
    <w:rsid w:val="00D92636"/>
    <w:rsid w:val="00D927E5"/>
    <w:rsid w:val="00D92F26"/>
    <w:rsid w:val="00D936D6"/>
    <w:rsid w:val="00D9463A"/>
    <w:rsid w:val="00D94DBD"/>
    <w:rsid w:val="00D95214"/>
    <w:rsid w:val="00D952EC"/>
    <w:rsid w:val="00D954B4"/>
    <w:rsid w:val="00D9575E"/>
    <w:rsid w:val="00D95CD2"/>
    <w:rsid w:val="00D95DB4"/>
    <w:rsid w:val="00D96475"/>
    <w:rsid w:val="00D97229"/>
    <w:rsid w:val="00D97A28"/>
    <w:rsid w:val="00DA0494"/>
    <w:rsid w:val="00DA06E7"/>
    <w:rsid w:val="00DA0A67"/>
    <w:rsid w:val="00DA139C"/>
    <w:rsid w:val="00DA2166"/>
    <w:rsid w:val="00DA21E6"/>
    <w:rsid w:val="00DA2C45"/>
    <w:rsid w:val="00DA3A36"/>
    <w:rsid w:val="00DA3F76"/>
    <w:rsid w:val="00DA4D60"/>
    <w:rsid w:val="00DA58C1"/>
    <w:rsid w:val="00DA59BD"/>
    <w:rsid w:val="00DA6C81"/>
    <w:rsid w:val="00DA7040"/>
    <w:rsid w:val="00DA73B7"/>
    <w:rsid w:val="00DA73BA"/>
    <w:rsid w:val="00DA7596"/>
    <w:rsid w:val="00DA773D"/>
    <w:rsid w:val="00DB0188"/>
    <w:rsid w:val="00DB0624"/>
    <w:rsid w:val="00DB0695"/>
    <w:rsid w:val="00DB118F"/>
    <w:rsid w:val="00DB123E"/>
    <w:rsid w:val="00DB1789"/>
    <w:rsid w:val="00DB1EE8"/>
    <w:rsid w:val="00DB2140"/>
    <w:rsid w:val="00DB24D6"/>
    <w:rsid w:val="00DB2D93"/>
    <w:rsid w:val="00DB4212"/>
    <w:rsid w:val="00DB425C"/>
    <w:rsid w:val="00DB434F"/>
    <w:rsid w:val="00DB5022"/>
    <w:rsid w:val="00DB5288"/>
    <w:rsid w:val="00DB5F55"/>
    <w:rsid w:val="00DB678D"/>
    <w:rsid w:val="00DB767B"/>
    <w:rsid w:val="00DB7733"/>
    <w:rsid w:val="00DC007F"/>
    <w:rsid w:val="00DC02B8"/>
    <w:rsid w:val="00DC0CBB"/>
    <w:rsid w:val="00DC161F"/>
    <w:rsid w:val="00DC2629"/>
    <w:rsid w:val="00DC2859"/>
    <w:rsid w:val="00DC309E"/>
    <w:rsid w:val="00DC34AA"/>
    <w:rsid w:val="00DC35B1"/>
    <w:rsid w:val="00DC3692"/>
    <w:rsid w:val="00DC4021"/>
    <w:rsid w:val="00DC43E6"/>
    <w:rsid w:val="00DC591E"/>
    <w:rsid w:val="00DC5982"/>
    <w:rsid w:val="00DC64AE"/>
    <w:rsid w:val="00DC68D1"/>
    <w:rsid w:val="00DC6922"/>
    <w:rsid w:val="00DC6BCF"/>
    <w:rsid w:val="00DC7992"/>
    <w:rsid w:val="00DC7DBF"/>
    <w:rsid w:val="00DD0BB8"/>
    <w:rsid w:val="00DD0E10"/>
    <w:rsid w:val="00DD0E6B"/>
    <w:rsid w:val="00DD110D"/>
    <w:rsid w:val="00DD23CC"/>
    <w:rsid w:val="00DD2E1C"/>
    <w:rsid w:val="00DD31BC"/>
    <w:rsid w:val="00DD48B0"/>
    <w:rsid w:val="00DD4D69"/>
    <w:rsid w:val="00DD5925"/>
    <w:rsid w:val="00DD5B00"/>
    <w:rsid w:val="00DD5F28"/>
    <w:rsid w:val="00DD62E4"/>
    <w:rsid w:val="00DD68E9"/>
    <w:rsid w:val="00DD7B20"/>
    <w:rsid w:val="00DD7E4A"/>
    <w:rsid w:val="00DE0234"/>
    <w:rsid w:val="00DE0944"/>
    <w:rsid w:val="00DE0A1F"/>
    <w:rsid w:val="00DE0A2C"/>
    <w:rsid w:val="00DE1877"/>
    <w:rsid w:val="00DE1C4E"/>
    <w:rsid w:val="00DE1D10"/>
    <w:rsid w:val="00DE2548"/>
    <w:rsid w:val="00DE275E"/>
    <w:rsid w:val="00DE2B69"/>
    <w:rsid w:val="00DE2D24"/>
    <w:rsid w:val="00DE381C"/>
    <w:rsid w:val="00DE4233"/>
    <w:rsid w:val="00DE4D5B"/>
    <w:rsid w:val="00DE4DD9"/>
    <w:rsid w:val="00DE571D"/>
    <w:rsid w:val="00DE5880"/>
    <w:rsid w:val="00DE5C1E"/>
    <w:rsid w:val="00DE6A9C"/>
    <w:rsid w:val="00DE7931"/>
    <w:rsid w:val="00DF0D11"/>
    <w:rsid w:val="00DF180B"/>
    <w:rsid w:val="00DF1ED1"/>
    <w:rsid w:val="00DF231E"/>
    <w:rsid w:val="00DF2F8F"/>
    <w:rsid w:val="00DF32DD"/>
    <w:rsid w:val="00DF42BD"/>
    <w:rsid w:val="00DF42E7"/>
    <w:rsid w:val="00DF4D48"/>
    <w:rsid w:val="00DF5878"/>
    <w:rsid w:val="00DF5FC2"/>
    <w:rsid w:val="00DF62A7"/>
    <w:rsid w:val="00DF62D7"/>
    <w:rsid w:val="00DF67E4"/>
    <w:rsid w:val="00DF6903"/>
    <w:rsid w:val="00DF6B23"/>
    <w:rsid w:val="00DF6D7D"/>
    <w:rsid w:val="00DF6E79"/>
    <w:rsid w:val="00DF7038"/>
    <w:rsid w:val="00DF736B"/>
    <w:rsid w:val="00DF74DD"/>
    <w:rsid w:val="00DF7802"/>
    <w:rsid w:val="00DF7AB2"/>
    <w:rsid w:val="00DF7EA5"/>
    <w:rsid w:val="00DF7F36"/>
    <w:rsid w:val="00E00064"/>
    <w:rsid w:val="00E00158"/>
    <w:rsid w:val="00E00429"/>
    <w:rsid w:val="00E009CC"/>
    <w:rsid w:val="00E00E8D"/>
    <w:rsid w:val="00E0156D"/>
    <w:rsid w:val="00E01598"/>
    <w:rsid w:val="00E01967"/>
    <w:rsid w:val="00E0199A"/>
    <w:rsid w:val="00E01DCB"/>
    <w:rsid w:val="00E01F6D"/>
    <w:rsid w:val="00E0207A"/>
    <w:rsid w:val="00E02309"/>
    <w:rsid w:val="00E027DF"/>
    <w:rsid w:val="00E028AA"/>
    <w:rsid w:val="00E03163"/>
    <w:rsid w:val="00E031A5"/>
    <w:rsid w:val="00E03B58"/>
    <w:rsid w:val="00E03E61"/>
    <w:rsid w:val="00E0449A"/>
    <w:rsid w:val="00E04904"/>
    <w:rsid w:val="00E0566C"/>
    <w:rsid w:val="00E05765"/>
    <w:rsid w:val="00E0598E"/>
    <w:rsid w:val="00E05D22"/>
    <w:rsid w:val="00E06947"/>
    <w:rsid w:val="00E078F6"/>
    <w:rsid w:val="00E07925"/>
    <w:rsid w:val="00E07B95"/>
    <w:rsid w:val="00E07BE5"/>
    <w:rsid w:val="00E07F44"/>
    <w:rsid w:val="00E10492"/>
    <w:rsid w:val="00E1125C"/>
    <w:rsid w:val="00E11AF8"/>
    <w:rsid w:val="00E12180"/>
    <w:rsid w:val="00E1225E"/>
    <w:rsid w:val="00E1240E"/>
    <w:rsid w:val="00E12532"/>
    <w:rsid w:val="00E12851"/>
    <w:rsid w:val="00E12E59"/>
    <w:rsid w:val="00E1338E"/>
    <w:rsid w:val="00E13422"/>
    <w:rsid w:val="00E13E4A"/>
    <w:rsid w:val="00E14462"/>
    <w:rsid w:val="00E14503"/>
    <w:rsid w:val="00E14578"/>
    <w:rsid w:val="00E1477A"/>
    <w:rsid w:val="00E14B71"/>
    <w:rsid w:val="00E14E64"/>
    <w:rsid w:val="00E14FD0"/>
    <w:rsid w:val="00E1545B"/>
    <w:rsid w:val="00E15B35"/>
    <w:rsid w:val="00E15C25"/>
    <w:rsid w:val="00E15F71"/>
    <w:rsid w:val="00E168F5"/>
    <w:rsid w:val="00E16C98"/>
    <w:rsid w:val="00E16D73"/>
    <w:rsid w:val="00E16DAC"/>
    <w:rsid w:val="00E1753A"/>
    <w:rsid w:val="00E17765"/>
    <w:rsid w:val="00E178C0"/>
    <w:rsid w:val="00E17B95"/>
    <w:rsid w:val="00E203DA"/>
    <w:rsid w:val="00E20CBC"/>
    <w:rsid w:val="00E20EFE"/>
    <w:rsid w:val="00E2147D"/>
    <w:rsid w:val="00E218B4"/>
    <w:rsid w:val="00E22243"/>
    <w:rsid w:val="00E2267E"/>
    <w:rsid w:val="00E2282C"/>
    <w:rsid w:val="00E237F3"/>
    <w:rsid w:val="00E2389F"/>
    <w:rsid w:val="00E24925"/>
    <w:rsid w:val="00E24CD4"/>
    <w:rsid w:val="00E24DCD"/>
    <w:rsid w:val="00E2528A"/>
    <w:rsid w:val="00E25294"/>
    <w:rsid w:val="00E2549E"/>
    <w:rsid w:val="00E25D02"/>
    <w:rsid w:val="00E25EEC"/>
    <w:rsid w:val="00E262BA"/>
    <w:rsid w:val="00E26815"/>
    <w:rsid w:val="00E26D53"/>
    <w:rsid w:val="00E27AB4"/>
    <w:rsid w:val="00E27E75"/>
    <w:rsid w:val="00E30392"/>
    <w:rsid w:val="00E30D1D"/>
    <w:rsid w:val="00E31793"/>
    <w:rsid w:val="00E32568"/>
    <w:rsid w:val="00E326BE"/>
    <w:rsid w:val="00E32825"/>
    <w:rsid w:val="00E32922"/>
    <w:rsid w:val="00E32987"/>
    <w:rsid w:val="00E32D28"/>
    <w:rsid w:val="00E32EA7"/>
    <w:rsid w:val="00E32F4E"/>
    <w:rsid w:val="00E347B1"/>
    <w:rsid w:val="00E352D3"/>
    <w:rsid w:val="00E35843"/>
    <w:rsid w:val="00E36880"/>
    <w:rsid w:val="00E36B05"/>
    <w:rsid w:val="00E36B97"/>
    <w:rsid w:val="00E37038"/>
    <w:rsid w:val="00E372BB"/>
    <w:rsid w:val="00E37F81"/>
    <w:rsid w:val="00E404E8"/>
    <w:rsid w:val="00E40CAD"/>
    <w:rsid w:val="00E410E3"/>
    <w:rsid w:val="00E41104"/>
    <w:rsid w:val="00E411A9"/>
    <w:rsid w:val="00E418E7"/>
    <w:rsid w:val="00E41BF7"/>
    <w:rsid w:val="00E41EF0"/>
    <w:rsid w:val="00E422A8"/>
    <w:rsid w:val="00E42A5C"/>
    <w:rsid w:val="00E42B8A"/>
    <w:rsid w:val="00E42B92"/>
    <w:rsid w:val="00E4362A"/>
    <w:rsid w:val="00E438DD"/>
    <w:rsid w:val="00E44217"/>
    <w:rsid w:val="00E44432"/>
    <w:rsid w:val="00E444F0"/>
    <w:rsid w:val="00E447F1"/>
    <w:rsid w:val="00E45C12"/>
    <w:rsid w:val="00E45EF8"/>
    <w:rsid w:val="00E462B7"/>
    <w:rsid w:val="00E46372"/>
    <w:rsid w:val="00E46474"/>
    <w:rsid w:val="00E4654F"/>
    <w:rsid w:val="00E46688"/>
    <w:rsid w:val="00E470DC"/>
    <w:rsid w:val="00E470EE"/>
    <w:rsid w:val="00E4737F"/>
    <w:rsid w:val="00E47C01"/>
    <w:rsid w:val="00E47F79"/>
    <w:rsid w:val="00E47FD3"/>
    <w:rsid w:val="00E50343"/>
    <w:rsid w:val="00E50A36"/>
    <w:rsid w:val="00E50EFB"/>
    <w:rsid w:val="00E515D0"/>
    <w:rsid w:val="00E51A1D"/>
    <w:rsid w:val="00E51C6A"/>
    <w:rsid w:val="00E51E69"/>
    <w:rsid w:val="00E51FB1"/>
    <w:rsid w:val="00E526A1"/>
    <w:rsid w:val="00E528A4"/>
    <w:rsid w:val="00E52E42"/>
    <w:rsid w:val="00E531FA"/>
    <w:rsid w:val="00E53AFC"/>
    <w:rsid w:val="00E53BA7"/>
    <w:rsid w:val="00E53EB5"/>
    <w:rsid w:val="00E547E5"/>
    <w:rsid w:val="00E54ECF"/>
    <w:rsid w:val="00E5543E"/>
    <w:rsid w:val="00E55B7A"/>
    <w:rsid w:val="00E55EB7"/>
    <w:rsid w:val="00E560A3"/>
    <w:rsid w:val="00E56199"/>
    <w:rsid w:val="00E57F97"/>
    <w:rsid w:val="00E6033D"/>
    <w:rsid w:val="00E604DD"/>
    <w:rsid w:val="00E60AAD"/>
    <w:rsid w:val="00E60C7A"/>
    <w:rsid w:val="00E60D00"/>
    <w:rsid w:val="00E60E2A"/>
    <w:rsid w:val="00E61208"/>
    <w:rsid w:val="00E6129C"/>
    <w:rsid w:val="00E616A3"/>
    <w:rsid w:val="00E6190B"/>
    <w:rsid w:val="00E61A28"/>
    <w:rsid w:val="00E61B35"/>
    <w:rsid w:val="00E61FD6"/>
    <w:rsid w:val="00E6256C"/>
    <w:rsid w:val="00E6277F"/>
    <w:rsid w:val="00E627BB"/>
    <w:rsid w:val="00E62C79"/>
    <w:rsid w:val="00E634B6"/>
    <w:rsid w:val="00E634BF"/>
    <w:rsid w:val="00E637D8"/>
    <w:rsid w:val="00E63998"/>
    <w:rsid w:val="00E63DBC"/>
    <w:rsid w:val="00E63E0C"/>
    <w:rsid w:val="00E642D4"/>
    <w:rsid w:val="00E6465B"/>
    <w:rsid w:val="00E66D5C"/>
    <w:rsid w:val="00E67061"/>
    <w:rsid w:val="00E67A8E"/>
    <w:rsid w:val="00E7024E"/>
    <w:rsid w:val="00E7048F"/>
    <w:rsid w:val="00E70ACE"/>
    <w:rsid w:val="00E70D45"/>
    <w:rsid w:val="00E70F26"/>
    <w:rsid w:val="00E714C7"/>
    <w:rsid w:val="00E71935"/>
    <w:rsid w:val="00E71E57"/>
    <w:rsid w:val="00E726E8"/>
    <w:rsid w:val="00E73222"/>
    <w:rsid w:val="00E7372B"/>
    <w:rsid w:val="00E73833"/>
    <w:rsid w:val="00E73FDF"/>
    <w:rsid w:val="00E744B5"/>
    <w:rsid w:val="00E74507"/>
    <w:rsid w:val="00E7455F"/>
    <w:rsid w:val="00E75348"/>
    <w:rsid w:val="00E75524"/>
    <w:rsid w:val="00E76025"/>
    <w:rsid w:val="00E7692C"/>
    <w:rsid w:val="00E77003"/>
    <w:rsid w:val="00E773BD"/>
    <w:rsid w:val="00E8003C"/>
    <w:rsid w:val="00E802F5"/>
    <w:rsid w:val="00E807B0"/>
    <w:rsid w:val="00E80B23"/>
    <w:rsid w:val="00E8182B"/>
    <w:rsid w:val="00E81933"/>
    <w:rsid w:val="00E819F7"/>
    <w:rsid w:val="00E81D05"/>
    <w:rsid w:val="00E8276A"/>
    <w:rsid w:val="00E82C6B"/>
    <w:rsid w:val="00E835A3"/>
    <w:rsid w:val="00E845F0"/>
    <w:rsid w:val="00E85F46"/>
    <w:rsid w:val="00E86843"/>
    <w:rsid w:val="00E86A0C"/>
    <w:rsid w:val="00E86AB5"/>
    <w:rsid w:val="00E86ACF"/>
    <w:rsid w:val="00E87B07"/>
    <w:rsid w:val="00E87DD2"/>
    <w:rsid w:val="00E9026A"/>
    <w:rsid w:val="00E904B8"/>
    <w:rsid w:val="00E90595"/>
    <w:rsid w:val="00E909A2"/>
    <w:rsid w:val="00E90D83"/>
    <w:rsid w:val="00E91BA2"/>
    <w:rsid w:val="00E92215"/>
    <w:rsid w:val="00E925AA"/>
    <w:rsid w:val="00E92800"/>
    <w:rsid w:val="00E9340D"/>
    <w:rsid w:val="00E93452"/>
    <w:rsid w:val="00E93DD2"/>
    <w:rsid w:val="00E9444E"/>
    <w:rsid w:val="00E9479B"/>
    <w:rsid w:val="00E948EC"/>
    <w:rsid w:val="00E94A49"/>
    <w:rsid w:val="00E950EA"/>
    <w:rsid w:val="00E95C59"/>
    <w:rsid w:val="00E95E96"/>
    <w:rsid w:val="00E966F8"/>
    <w:rsid w:val="00E96A79"/>
    <w:rsid w:val="00E96F52"/>
    <w:rsid w:val="00E96FB8"/>
    <w:rsid w:val="00E97089"/>
    <w:rsid w:val="00E9710B"/>
    <w:rsid w:val="00E9745B"/>
    <w:rsid w:val="00E9746B"/>
    <w:rsid w:val="00E974AA"/>
    <w:rsid w:val="00E97B23"/>
    <w:rsid w:val="00E97DF6"/>
    <w:rsid w:val="00EA0119"/>
    <w:rsid w:val="00EA06C6"/>
    <w:rsid w:val="00EA0E20"/>
    <w:rsid w:val="00EA113F"/>
    <w:rsid w:val="00EA176B"/>
    <w:rsid w:val="00EA22E0"/>
    <w:rsid w:val="00EA2307"/>
    <w:rsid w:val="00EA2385"/>
    <w:rsid w:val="00EA2902"/>
    <w:rsid w:val="00EA2D3B"/>
    <w:rsid w:val="00EA3240"/>
    <w:rsid w:val="00EA3A6E"/>
    <w:rsid w:val="00EA3E91"/>
    <w:rsid w:val="00EA460C"/>
    <w:rsid w:val="00EA49AE"/>
    <w:rsid w:val="00EA4C5D"/>
    <w:rsid w:val="00EA4EEA"/>
    <w:rsid w:val="00EA5257"/>
    <w:rsid w:val="00EA542E"/>
    <w:rsid w:val="00EA5946"/>
    <w:rsid w:val="00EA59DF"/>
    <w:rsid w:val="00EA5D2E"/>
    <w:rsid w:val="00EA61FF"/>
    <w:rsid w:val="00EA63C9"/>
    <w:rsid w:val="00EA68BF"/>
    <w:rsid w:val="00EA73E7"/>
    <w:rsid w:val="00EA7833"/>
    <w:rsid w:val="00EA78E9"/>
    <w:rsid w:val="00EB0C9A"/>
    <w:rsid w:val="00EB0DE0"/>
    <w:rsid w:val="00EB14FC"/>
    <w:rsid w:val="00EB2909"/>
    <w:rsid w:val="00EB2A29"/>
    <w:rsid w:val="00EB3483"/>
    <w:rsid w:val="00EB3D1E"/>
    <w:rsid w:val="00EB3D42"/>
    <w:rsid w:val="00EB44A3"/>
    <w:rsid w:val="00EB4B90"/>
    <w:rsid w:val="00EB56F7"/>
    <w:rsid w:val="00EB5A25"/>
    <w:rsid w:val="00EB5D36"/>
    <w:rsid w:val="00EB6551"/>
    <w:rsid w:val="00EB6945"/>
    <w:rsid w:val="00EB7246"/>
    <w:rsid w:val="00EB7A27"/>
    <w:rsid w:val="00EB7F0D"/>
    <w:rsid w:val="00EC0056"/>
    <w:rsid w:val="00EC0320"/>
    <w:rsid w:val="00EC0735"/>
    <w:rsid w:val="00EC0743"/>
    <w:rsid w:val="00EC10B7"/>
    <w:rsid w:val="00EC1105"/>
    <w:rsid w:val="00EC13E6"/>
    <w:rsid w:val="00EC19AA"/>
    <w:rsid w:val="00EC1E54"/>
    <w:rsid w:val="00EC2187"/>
    <w:rsid w:val="00EC2334"/>
    <w:rsid w:val="00EC2A9A"/>
    <w:rsid w:val="00EC2C5C"/>
    <w:rsid w:val="00EC2F4E"/>
    <w:rsid w:val="00EC3B3B"/>
    <w:rsid w:val="00EC3F7B"/>
    <w:rsid w:val="00EC4247"/>
    <w:rsid w:val="00EC45D5"/>
    <w:rsid w:val="00EC4ABC"/>
    <w:rsid w:val="00EC4DD7"/>
    <w:rsid w:val="00EC517F"/>
    <w:rsid w:val="00EC5AF2"/>
    <w:rsid w:val="00EC5B81"/>
    <w:rsid w:val="00EC5D58"/>
    <w:rsid w:val="00EC67BC"/>
    <w:rsid w:val="00EC7215"/>
    <w:rsid w:val="00EC7373"/>
    <w:rsid w:val="00EC74A9"/>
    <w:rsid w:val="00ED032F"/>
    <w:rsid w:val="00ED0A58"/>
    <w:rsid w:val="00ED0E68"/>
    <w:rsid w:val="00ED1382"/>
    <w:rsid w:val="00ED15D0"/>
    <w:rsid w:val="00ED1BE7"/>
    <w:rsid w:val="00ED2282"/>
    <w:rsid w:val="00ED28EF"/>
    <w:rsid w:val="00ED2AB0"/>
    <w:rsid w:val="00ED2CE5"/>
    <w:rsid w:val="00ED30DF"/>
    <w:rsid w:val="00ED3C4E"/>
    <w:rsid w:val="00ED3F5B"/>
    <w:rsid w:val="00ED449C"/>
    <w:rsid w:val="00ED4695"/>
    <w:rsid w:val="00ED482E"/>
    <w:rsid w:val="00ED4D5C"/>
    <w:rsid w:val="00ED4E70"/>
    <w:rsid w:val="00ED526A"/>
    <w:rsid w:val="00ED5391"/>
    <w:rsid w:val="00ED73EA"/>
    <w:rsid w:val="00ED75FC"/>
    <w:rsid w:val="00ED7BF4"/>
    <w:rsid w:val="00ED7C9C"/>
    <w:rsid w:val="00ED7FB5"/>
    <w:rsid w:val="00EE02FC"/>
    <w:rsid w:val="00EE0438"/>
    <w:rsid w:val="00EE0A95"/>
    <w:rsid w:val="00EE1952"/>
    <w:rsid w:val="00EE37C6"/>
    <w:rsid w:val="00EE3886"/>
    <w:rsid w:val="00EE3A80"/>
    <w:rsid w:val="00EE3D06"/>
    <w:rsid w:val="00EE41A1"/>
    <w:rsid w:val="00EE41F9"/>
    <w:rsid w:val="00EE44CD"/>
    <w:rsid w:val="00EE4C5F"/>
    <w:rsid w:val="00EE4EAB"/>
    <w:rsid w:val="00EE5347"/>
    <w:rsid w:val="00EE54FA"/>
    <w:rsid w:val="00EE5BDE"/>
    <w:rsid w:val="00EE5CCE"/>
    <w:rsid w:val="00EE5E2A"/>
    <w:rsid w:val="00EE6CF4"/>
    <w:rsid w:val="00EE7BB0"/>
    <w:rsid w:val="00EF01AA"/>
    <w:rsid w:val="00EF042A"/>
    <w:rsid w:val="00EF0647"/>
    <w:rsid w:val="00EF0B26"/>
    <w:rsid w:val="00EF0D71"/>
    <w:rsid w:val="00EF1D27"/>
    <w:rsid w:val="00EF1E49"/>
    <w:rsid w:val="00EF24E1"/>
    <w:rsid w:val="00EF2CB1"/>
    <w:rsid w:val="00EF3523"/>
    <w:rsid w:val="00EF35C7"/>
    <w:rsid w:val="00EF3A26"/>
    <w:rsid w:val="00EF3AE0"/>
    <w:rsid w:val="00EF41A1"/>
    <w:rsid w:val="00EF4236"/>
    <w:rsid w:val="00EF463B"/>
    <w:rsid w:val="00EF46F8"/>
    <w:rsid w:val="00EF4C96"/>
    <w:rsid w:val="00EF4FAF"/>
    <w:rsid w:val="00EF5006"/>
    <w:rsid w:val="00EF50B0"/>
    <w:rsid w:val="00EF5498"/>
    <w:rsid w:val="00EF5F86"/>
    <w:rsid w:val="00EF62A4"/>
    <w:rsid w:val="00EF6416"/>
    <w:rsid w:val="00EF6BCF"/>
    <w:rsid w:val="00EF6D3B"/>
    <w:rsid w:val="00EF72A4"/>
    <w:rsid w:val="00F00366"/>
    <w:rsid w:val="00F004A8"/>
    <w:rsid w:val="00F00970"/>
    <w:rsid w:val="00F0120B"/>
    <w:rsid w:val="00F0152E"/>
    <w:rsid w:val="00F0175D"/>
    <w:rsid w:val="00F01CAA"/>
    <w:rsid w:val="00F01E64"/>
    <w:rsid w:val="00F020E6"/>
    <w:rsid w:val="00F02122"/>
    <w:rsid w:val="00F02209"/>
    <w:rsid w:val="00F0356D"/>
    <w:rsid w:val="00F0385E"/>
    <w:rsid w:val="00F0473F"/>
    <w:rsid w:val="00F04767"/>
    <w:rsid w:val="00F051D4"/>
    <w:rsid w:val="00F053D2"/>
    <w:rsid w:val="00F053D9"/>
    <w:rsid w:val="00F056F0"/>
    <w:rsid w:val="00F05B24"/>
    <w:rsid w:val="00F061D5"/>
    <w:rsid w:val="00F06245"/>
    <w:rsid w:val="00F063D0"/>
    <w:rsid w:val="00F065EC"/>
    <w:rsid w:val="00F06DB6"/>
    <w:rsid w:val="00F0701D"/>
    <w:rsid w:val="00F070DE"/>
    <w:rsid w:val="00F100CD"/>
    <w:rsid w:val="00F10651"/>
    <w:rsid w:val="00F1077D"/>
    <w:rsid w:val="00F107DF"/>
    <w:rsid w:val="00F10A12"/>
    <w:rsid w:val="00F10DDB"/>
    <w:rsid w:val="00F10EAC"/>
    <w:rsid w:val="00F11585"/>
    <w:rsid w:val="00F11814"/>
    <w:rsid w:val="00F1193B"/>
    <w:rsid w:val="00F11C7E"/>
    <w:rsid w:val="00F11E0D"/>
    <w:rsid w:val="00F12598"/>
    <w:rsid w:val="00F12862"/>
    <w:rsid w:val="00F133CF"/>
    <w:rsid w:val="00F13480"/>
    <w:rsid w:val="00F14FA7"/>
    <w:rsid w:val="00F15E17"/>
    <w:rsid w:val="00F1604C"/>
    <w:rsid w:val="00F16124"/>
    <w:rsid w:val="00F17C1F"/>
    <w:rsid w:val="00F20141"/>
    <w:rsid w:val="00F21554"/>
    <w:rsid w:val="00F21794"/>
    <w:rsid w:val="00F22B2D"/>
    <w:rsid w:val="00F23E19"/>
    <w:rsid w:val="00F24995"/>
    <w:rsid w:val="00F24B21"/>
    <w:rsid w:val="00F24CA5"/>
    <w:rsid w:val="00F256AA"/>
    <w:rsid w:val="00F257F2"/>
    <w:rsid w:val="00F25AA6"/>
    <w:rsid w:val="00F2676F"/>
    <w:rsid w:val="00F26C57"/>
    <w:rsid w:val="00F26DF1"/>
    <w:rsid w:val="00F270A8"/>
    <w:rsid w:val="00F279ED"/>
    <w:rsid w:val="00F27B04"/>
    <w:rsid w:val="00F30515"/>
    <w:rsid w:val="00F30602"/>
    <w:rsid w:val="00F31597"/>
    <w:rsid w:val="00F31FE8"/>
    <w:rsid w:val="00F320F5"/>
    <w:rsid w:val="00F33F87"/>
    <w:rsid w:val="00F3401D"/>
    <w:rsid w:val="00F347DC"/>
    <w:rsid w:val="00F350A3"/>
    <w:rsid w:val="00F350CB"/>
    <w:rsid w:val="00F3527D"/>
    <w:rsid w:val="00F35E6C"/>
    <w:rsid w:val="00F37088"/>
    <w:rsid w:val="00F37747"/>
    <w:rsid w:val="00F40116"/>
    <w:rsid w:val="00F40138"/>
    <w:rsid w:val="00F40469"/>
    <w:rsid w:val="00F40C6E"/>
    <w:rsid w:val="00F40C97"/>
    <w:rsid w:val="00F40E24"/>
    <w:rsid w:val="00F41423"/>
    <w:rsid w:val="00F41A97"/>
    <w:rsid w:val="00F41C4D"/>
    <w:rsid w:val="00F41D63"/>
    <w:rsid w:val="00F424AB"/>
    <w:rsid w:val="00F425D7"/>
    <w:rsid w:val="00F4266D"/>
    <w:rsid w:val="00F42BD0"/>
    <w:rsid w:val="00F43543"/>
    <w:rsid w:val="00F43B14"/>
    <w:rsid w:val="00F43C47"/>
    <w:rsid w:val="00F43EF7"/>
    <w:rsid w:val="00F441DC"/>
    <w:rsid w:val="00F44265"/>
    <w:rsid w:val="00F442B8"/>
    <w:rsid w:val="00F4439E"/>
    <w:rsid w:val="00F44714"/>
    <w:rsid w:val="00F44E5D"/>
    <w:rsid w:val="00F4516E"/>
    <w:rsid w:val="00F451E6"/>
    <w:rsid w:val="00F458B2"/>
    <w:rsid w:val="00F45D5D"/>
    <w:rsid w:val="00F45E0F"/>
    <w:rsid w:val="00F46727"/>
    <w:rsid w:val="00F469B9"/>
    <w:rsid w:val="00F46FFB"/>
    <w:rsid w:val="00F472B7"/>
    <w:rsid w:val="00F47F11"/>
    <w:rsid w:val="00F50126"/>
    <w:rsid w:val="00F50216"/>
    <w:rsid w:val="00F506F8"/>
    <w:rsid w:val="00F513DD"/>
    <w:rsid w:val="00F5147F"/>
    <w:rsid w:val="00F51BF4"/>
    <w:rsid w:val="00F52EC2"/>
    <w:rsid w:val="00F531FA"/>
    <w:rsid w:val="00F547B7"/>
    <w:rsid w:val="00F54935"/>
    <w:rsid w:val="00F549BF"/>
    <w:rsid w:val="00F54A7C"/>
    <w:rsid w:val="00F54BB5"/>
    <w:rsid w:val="00F55B99"/>
    <w:rsid w:val="00F55C96"/>
    <w:rsid w:val="00F55F47"/>
    <w:rsid w:val="00F56313"/>
    <w:rsid w:val="00F56759"/>
    <w:rsid w:val="00F56E37"/>
    <w:rsid w:val="00F56F2E"/>
    <w:rsid w:val="00F577EA"/>
    <w:rsid w:val="00F603CF"/>
    <w:rsid w:val="00F60BA4"/>
    <w:rsid w:val="00F6160C"/>
    <w:rsid w:val="00F617F7"/>
    <w:rsid w:val="00F6216C"/>
    <w:rsid w:val="00F6292C"/>
    <w:rsid w:val="00F62DF7"/>
    <w:rsid w:val="00F62F8C"/>
    <w:rsid w:val="00F634DD"/>
    <w:rsid w:val="00F638B4"/>
    <w:rsid w:val="00F638CE"/>
    <w:rsid w:val="00F641C2"/>
    <w:rsid w:val="00F64615"/>
    <w:rsid w:val="00F64DE1"/>
    <w:rsid w:val="00F65B77"/>
    <w:rsid w:val="00F65E63"/>
    <w:rsid w:val="00F66173"/>
    <w:rsid w:val="00F6637B"/>
    <w:rsid w:val="00F663FD"/>
    <w:rsid w:val="00F66A23"/>
    <w:rsid w:val="00F66A6A"/>
    <w:rsid w:val="00F67B17"/>
    <w:rsid w:val="00F700EF"/>
    <w:rsid w:val="00F70B39"/>
    <w:rsid w:val="00F71E25"/>
    <w:rsid w:val="00F72621"/>
    <w:rsid w:val="00F72777"/>
    <w:rsid w:val="00F729A7"/>
    <w:rsid w:val="00F72CC3"/>
    <w:rsid w:val="00F72E32"/>
    <w:rsid w:val="00F72E33"/>
    <w:rsid w:val="00F735A9"/>
    <w:rsid w:val="00F73627"/>
    <w:rsid w:val="00F74764"/>
    <w:rsid w:val="00F74A23"/>
    <w:rsid w:val="00F75667"/>
    <w:rsid w:val="00F75CAF"/>
    <w:rsid w:val="00F75DA2"/>
    <w:rsid w:val="00F76269"/>
    <w:rsid w:val="00F7661A"/>
    <w:rsid w:val="00F76EDC"/>
    <w:rsid w:val="00F771BF"/>
    <w:rsid w:val="00F77E19"/>
    <w:rsid w:val="00F8004C"/>
    <w:rsid w:val="00F8042A"/>
    <w:rsid w:val="00F80EB9"/>
    <w:rsid w:val="00F8169E"/>
    <w:rsid w:val="00F8248C"/>
    <w:rsid w:val="00F82665"/>
    <w:rsid w:val="00F827BD"/>
    <w:rsid w:val="00F82A46"/>
    <w:rsid w:val="00F82EBB"/>
    <w:rsid w:val="00F83BA2"/>
    <w:rsid w:val="00F844DF"/>
    <w:rsid w:val="00F84BCF"/>
    <w:rsid w:val="00F852EF"/>
    <w:rsid w:val="00F85713"/>
    <w:rsid w:val="00F85C60"/>
    <w:rsid w:val="00F85CAE"/>
    <w:rsid w:val="00F85D13"/>
    <w:rsid w:val="00F85DEE"/>
    <w:rsid w:val="00F8605D"/>
    <w:rsid w:val="00F86249"/>
    <w:rsid w:val="00F86F4E"/>
    <w:rsid w:val="00F87711"/>
    <w:rsid w:val="00F87E98"/>
    <w:rsid w:val="00F900DB"/>
    <w:rsid w:val="00F9032B"/>
    <w:rsid w:val="00F90635"/>
    <w:rsid w:val="00F90AB4"/>
    <w:rsid w:val="00F90D39"/>
    <w:rsid w:val="00F90F43"/>
    <w:rsid w:val="00F912CD"/>
    <w:rsid w:val="00F93855"/>
    <w:rsid w:val="00F93CC4"/>
    <w:rsid w:val="00F93E05"/>
    <w:rsid w:val="00F94D94"/>
    <w:rsid w:val="00F94E28"/>
    <w:rsid w:val="00F964C8"/>
    <w:rsid w:val="00F96AAD"/>
    <w:rsid w:val="00F96B54"/>
    <w:rsid w:val="00F96DF7"/>
    <w:rsid w:val="00F97388"/>
    <w:rsid w:val="00F97654"/>
    <w:rsid w:val="00F97AC8"/>
    <w:rsid w:val="00F97DA6"/>
    <w:rsid w:val="00F97F6F"/>
    <w:rsid w:val="00FA021D"/>
    <w:rsid w:val="00FA026B"/>
    <w:rsid w:val="00FA0302"/>
    <w:rsid w:val="00FA0D53"/>
    <w:rsid w:val="00FA1473"/>
    <w:rsid w:val="00FA1491"/>
    <w:rsid w:val="00FA1840"/>
    <w:rsid w:val="00FA27DD"/>
    <w:rsid w:val="00FA2CC7"/>
    <w:rsid w:val="00FA2CFE"/>
    <w:rsid w:val="00FA385F"/>
    <w:rsid w:val="00FA3BBF"/>
    <w:rsid w:val="00FA4760"/>
    <w:rsid w:val="00FA4A20"/>
    <w:rsid w:val="00FA4E33"/>
    <w:rsid w:val="00FA586C"/>
    <w:rsid w:val="00FA5961"/>
    <w:rsid w:val="00FA5994"/>
    <w:rsid w:val="00FA5E21"/>
    <w:rsid w:val="00FA683D"/>
    <w:rsid w:val="00FA69ED"/>
    <w:rsid w:val="00FA6EA8"/>
    <w:rsid w:val="00FA704B"/>
    <w:rsid w:val="00FA7386"/>
    <w:rsid w:val="00FA7EA1"/>
    <w:rsid w:val="00FA7F39"/>
    <w:rsid w:val="00FB0DAE"/>
    <w:rsid w:val="00FB0E60"/>
    <w:rsid w:val="00FB159C"/>
    <w:rsid w:val="00FB19D0"/>
    <w:rsid w:val="00FB1A14"/>
    <w:rsid w:val="00FB1CE1"/>
    <w:rsid w:val="00FB23B8"/>
    <w:rsid w:val="00FB2D7F"/>
    <w:rsid w:val="00FB2DF2"/>
    <w:rsid w:val="00FB3175"/>
    <w:rsid w:val="00FB32BE"/>
    <w:rsid w:val="00FB3C44"/>
    <w:rsid w:val="00FB4603"/>
    <w:rsid w:val="00FB4E34"/>
    <w:rsid w:val="00FB6963"/>
    <w:rsid w:val="00FB6A64"/>
    <w:rsid w:val="00FB6DA4"/>
    <w:rsid w:val="00FB6F16"/>
    <w:rsid w:val="00FB6F20"/>
    <w:rsid w:val="00FB6FDA"/>
    <w:rsid w:val="00FB75FF"/>
    <w:rsid w:val="00FB7A46"/>
    <w:rsid w:val="00FB7E14"/>
    <w:rsid w:val="00FB7EF4"/>
    <w:rsid w:val="00FC07AF"/>
    <w:rsid w:val="00FC1259"/>
    <w:rsid w:val="00FC1BDF"/>
    <w:rsid w:val="00FC21A5"/>
    <w:rsid w:val="00FC23FF"/>
    <w:rsid w:val="00FC30AD"/>
    <w:rsid w:val="00FC372E"/>
    <w:rsid w:val="00FC43AA"/>
    <w:rsid w:val="00FC4656"/>
    <w:rsid w:val="00FC4738"/>
    <w:rsid w:val="00FC48B4"/>
    <w:rsid w:val="00FC4951"/>
    <w:rsid w:val="00FC5410"/>
    <w:rsid w:val="00FC584F"/>
    <w:rsid w:val="00FC5B38"/>
    <w:rsid w:val="00FC5B6B"/>
    <w:rsid w:val="00FC5D49"/>
    <w:rsid w:val="00FC6334"/>
    <w:rsid w:val="00FC63B6"/>
    <w:rsid w:val="00FC65B1"/>
    <w:rsid w:val="00FC7492"/>
    <w:rsid w:val="00FC7864"/>
    <w:rsid w:val="00FD0E69"/>
    <w:rsid w:val="00FD0ED2"/>
    <w:rsid w:val="00FD162E"/>
    <w:rsid w:val="00FD1C57"/>
    <w:rsid w:val="00FD1F7A"/>
    <w:rsid w:val="00FD2486"/>
    <w:rsid w:val="00FD299C"/>
    <w:rsid w:val="00FD2C58"/>
    <w:rsid w:val="00FD368F"/>
    <w:rsid w:val="00FD37F7"/>
    <w:rsid w:val="00FD4B61"/>
    <w:rsid w:val="00FD4D0D"/>
    <w:rsid w:val="00FD4E0C"/>
    <w:rsid w:val="00FD5DD1"/>
    <w:rsid w:val="00FD5E81"/>
    <w:rsid w:val="00FD6143"/>
    <w:rsid w:val="00FD6774"/>
    <w:rsid w:val="00FD6953"/>
    <w:rsid w:val="00FD6E40"/>
    <w:rsid w:val="00FD74EF"/>
    <w:rsid w:val="00FD77FA"/>
    <w:rsid w:val="00FD7B85"/>
    <w:rsid w:val="00FD7EEE"/>
    <w:rsid w:val="00FE0574"/>
    <w:rsid w:val="00FE06FB"/>
    <w:rsid w:val="00FE0B41"/>
    <w:rsid w:val="00FE0E87"/>
    <w:rsid w:val="00FE0EF7"/>
    <w:rsid w:val="00FE16D8"/>
    <w:rsid w:val="00FE1AF6"/>
    <w:rsid w:val="00FE1CB5"/>
    <w:rsid w:val="00FE28EC"/>
    <w:rsid w:val="00FE295F"/>
    <w:rsid w:val="00FE2E62"/>
    <w:rsid w:val="00FE356E"/>
    <w:rsid w:val="00FE39EE"/>
    <w:rsid w:val="00FE3E3A"/>
    <w:rsid w:val="00FE3F2F"/>
    <w:rsid w:val="00FE47A9"/>
    <w:rsid w:val="00FE59B8"/>
    <w:rsid w:val="00FE6031"/>
    <w:rsid w:val="00FE695E"/>
    <w:rsid w:val="00FE6BA0"/>
    <w:rsid w:val="00FE761C"/>
    <w:rsid w:val="00FE7AD0"/>
    <w:rsid w:val="00FF0944"/>
    <w:rsid w:val="00FF0EB8"/>
    <w:rsid w:val="00FF11A5"/>
    <w:rsid w:val="00FF14D7"/>
    <w:rsid w:val="00FF1818"/>
    <w:rsid w:val="00FF1B3A"/>
    <w:rsid w:val="00FF1CEF"/>
    <w:rsid w:val="00FF2568"/>
    <w:rsid w:val="00FF275A"/>
    <w:rsid w:val="00FF2D99"/>
    <w:rsid w:val="00FF2E08"/>
    <w:rsid w:val="00FF2F27"/>
    <w:rsid w:val="00FF2F97"/>
    <w:rsid w:val="00FF3698"/>
    <w:rsid w:val="00FF36BD"/>
    <w:rsid w:val="00FF378B"/>
    <w:rsid w:val="00FF3CC7"/>
    <w:rsid w:val="00FF3E8B"/>
    <w:rsid w:val="00FF4603"/>
    <w:rsid w:val="00FF47C0"/>
    <w:rsid w:val="00FF487E"/>
    <w:rsid w:val="00FF5389"/>
    <w:rsid w:val="00FF546C"/>
    <w:rsid w:val="00FF5BC0"/>
    <w:rsid w:val="00FF5BE7"/>
    <w:rsid w:val="00FF6196"/>
    <w:rsid w:val="00FF7119"/>
    <w:rsid w:val="00FF7C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6E2"/>
    <w:rPr>
      <w:sz w:val="28"/>
      <w:szCs w:val="28"/>
      <w:lang w:val="en-US" w:eastAsia="en-US"/>
    </w:rPr>
  </w:style>
  <w:style w:type="paragraph" w:styleId="Heading1">
    <w:name w:val="heading 1"/>
    <w:basedOn w:val="Normal"/>
    <w:next w:val="Normal"/>
    <w:link w:val="Heading1Char"/>
    <w:qFormat/>
    <w:rsid w:val="00EF01AA"/>
    <w:pPr>
      <w:keepNext/>
      <w:spacing w:before="240" w:after="60"/>
      <w:outlineLvl w:val="0"/>
    </w:pPr>
    <w:rPr>
      <w:b/>
      <w:kern w:val="32"/>
      <w:sz w:val="32"/>
      <w:szCs w:val="20"/>
    </w:rPr>
  </w:style>
  <w:style w:type="paragraph" w:styleId="Heading2">
    <w:name w:val="heading 2"/>
    <w:basedOn w:val="Normal"/>
    <w:next w:val="Normal"/>
    <w:link w:val="Heading2Char"/>
    <w:uiPriority w:val="99"/>
    <w:qFormat/>
    <w:rsid w:val="00EF01AA"/>
    <w:pPr>
      <w:keepNext/>
      <w:spacing w:before="240" w:after="60"/>
      <w:outlineLvl w:val="1"/>
    </w:pPr>
    <w:rPr>
      <w:b/>
      <w:i/>
      <w:szCs w:val="20"/>
    </w:rPr>
  </w:style>
  <w:style w:type="paragraph" w:styleId="Heading3">
    <w:name w:val="heading 3"/>
    <w:aliases w:val="Heading 3 Char,Char Char Char Char,Char Char Char Char Char"/>
    <w:basedOn w:val="Normal"/>
    <w:link w:val="Heading3Char1"/>
    <w:uiPriority w:val="99"/>
    <w:qFormat/>
    <w:rsid w:val="00E61A28"/>
    <w:pPr>
      <w:spacing w:before="100" w:beforeAutospacing="1" w:after="100" w:afterAutospacing="1"/>
      <w:outlineLvl w:val="2"/>
    </w:pPr>
    <w:rPr>
      <w:rFonts w:ascii="Cambria" w:hAnsi="Cambria"/>
      <w:b/>
      <w:bCs/>
      <w:sz w:val="26"/>
      <w:szCs w:val="26"/>
    </w:rPr>
  </w:style>
  <w:style w:type="paragraph" w:styleId="Heading4">
    <w:name w:val="heading 4"/>
    <w:basedOn w:val="Normal"/>
    <w:next w:val="Normal"/>
    <w:link w:val="Heading4Char"/>
    <w:uiPriority w:val="99"/>
    <w:qFormat/>
    <w:rsid w:val="00EF01AA"/>
    <w:pPr>
      <w:keepNext/>
      <w:spacing w:before="240" w:after="60"/>
      <w:outlineLvl w:val="3"/>
    </w:pPr>
    <w:rPr>
      <w:rFonts w:ascii="Arial" w:hAnsi="Arial"/>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F01AA"/>
    <w:rPr>
      <w:rFonts w:ascii="Times New Roman" w:hAnsi="Times New Roman" w:cs="Times New Roman"/>
      <w:b/>
      <w:kern w:val="32"/>
      <w:sz w:val="32"/>
      <w:lang w:val="en-US" w:eastAsia="en-US"/>
    </w:rPr>
  </w:style>
  <w:style w:type="character" w:customStyle="1" w:styleId="Heading2Char">
    <w:name w:val="Heading 2 Char"/>
    <w:link w:val="Heading2"/>
    <w:uiPriority w:val="99"/>
    <w:locked/>
    <w:rsid w:val="00EF01AA"/>
    <w:rPr>
      <w:rFonts w:ascii="Times New Roman" w:hAnsi="Times New Roman" w:cs="Times New Roman"/>
      <w:b/>
      <w:i/>
      <w:sz w:val="28"/>
      <w:lang w:val="en-US" w:eastAsia="en-US"/>
    </w:rPr>
  </w:style>
  <w:style w:type="character" w:customStyle="1" w:styleId="Heading3Char1">
    <w:name w:val="Heading 3 Char1"/>
    <w:aliases w:val="Heading 3 Char Char,Char Char Char Char Char1,Char Char Char Char Char Char"/>
    <w:link w:val="Heading3"/>
    <w:uiPriority w:val="99"/>
    <w:semiHidden/>
    <w:locked/>
    <w:rsid w:val="00694C46"/>
    <w:rPr>
      <w:rFonts w:ascii="Cambria" w:hAnsi="Cambria" w:cs="Times New Roman"/>
      <w:b/>
      <w:bCs/>
      <w:sz w:val="26"/>
      <w:szCs w:val="26"/>
    </w:rPr>
  </w:style>
  <w:style w:type="character" w:customStyle="1" w:styleId="Heading4Char">
    <w:name w:val="Heading 4 Char"/>
    <w:link w:val="Heading4"/>
    <w:uiPriority w:val="99"/>
    <w:locked/>
    <w:rsid w:val="00EF01AA"/>
    <w:rPr>
      <w:rFonts w:ascii="Arial" w:hAnsi="Arial" w:cs="Times New Roman"/>
      <w:b/>
      <w:sz w:val="28"/>
      <w:lang w:val="en-US" w:eastAsia="en-US"/>
    </w:rPr>
  </w:style>
  <w:style w:type="paragraph" w:styleId="BalloonText">
    <w:name w:val="Balloon Text"/>
    <w:basedOn w:val="Normal"/>
    <w:link w:val="BalloonTextChar"/>
    <w:uiPriority w:val="99"/>
    <w:semiHidden/>
    <w:rsid w:val="0067047C"/>
    <w:rPr>
      <w:rFonts w:ascii="Tahoma" w:hAnsi="Tahoma"/>
      <w:sz w:val="16"/>
      <w:szCs w:val="20"/>
    </w:rPr>
  </w:style>
  <w:style w:type="character" w:customStyle="1" w:styleId="BalloonTextChar">
    <w:name w:val="Balloon Text Char"/>
    <w:link w:val="BalloonText"/>
    <w:uiPriority w:val="99"/>
    <w:semiHidden/>
    <w:locked/>
    <w:rsid w:val="00EF01AA"/>
    <w:rPr>
      <w:rFonts w:ascii="Tahoma" w:hAnsi="Tahoma" w:cs="Times New Roman"/>
      <w:sz w:val="16"/>
      <w:lang w:val="en-US" w:eastAsia="en-US"/>
    </w:rPr>
  </w:style>
  <w:style w:type="paragraph" w:styleId="Footer">
    <w:name w:val="footer"/>
    <w:basedOn w:val="Normal"/>
    <w:link w:val="FooterChar"/>
    <w:uiPriority w:val="99"/>
    <w:rsid w:val="00AD2C04"/>
    <w:pPr>
      <w:tabs>
        <w:tab w:val="center" w:pos="4320"/>
        <w:tab w:val="right" w:pos="8640"/>
      </w:tabs>
    </w:pPr>
    <w:rPr>
      <w:szCs w:val="20"/>
    </w:rPr>
  </w:style>
  <w:style w:type="character" w:customStyle="1" w:styleId="FooterChar">
    <w:name w:val="Footer Char"/>
    <w:link w:val="Footer"/>
    <w:uiPriority w:val="99"/>
    <w:locked/>
    <w:rsid w:val="00864E1A"/>
    <w:rPr>
      <w:rFonts w:cs="Times New Roman"/>
      <w:sz w:val="28"/>
      <w:lang w:val="en-US" w:eastAsia="en-US"/>
    </w:rPr>
  </w:style>
  <w:style w:type="character" w:styleId="PageNumber">
    <w:name w:val="page number"/>
    <w:uiPriority w:val="99"/>
    <w:rsid w:val="00AD2C04"/>
    <w:rPr>
      <w:rFonts w:cs="Times New Roman"/>
    </w:rPr>
  </w:style>
  <w:style w:type="character" w:styleId="Strong">
    <w:name w:val="Strong"/>
    <w:uiPriority w:val="99"/>
    <w:qFormat/>
    <w:rsid w:val="00C25055"/>
    <w:rPr>
      <w:rFonts w:cs="Times New Roman"/>
      <w:b/>
    </w:rPr>
  </w:style>
  <w:style w:type="paragraph" w:styleId="Header">
    <w:name w:val="header"/>
    <w:basedOn w:val="Normal"/>
    <w:link w:val="HeaderChar"/>
    <w:uiPriority w:val="99"/>
    <w:rsid w:val="00AE138C"/>
    <w:pPr>
      <w:tabs>
        <w:tab w:val="center" w:pos="4320"/>
        <w:tab w:val="right" w:pos="8640"/>
      </w:tabs>
    </w:pPr>
    <w:rPr>
      <w:szCs w:val="20"/>
    </w:rPr>
  </w:style>
  <w:style w:type="character" w:customStyle="1" w:styleId="HeaderChar">
    <w:name w:val="Header Char"/>
    <w:link w:val="Header"/>
    <w:uiPriority w:val="99"/>
    <w:locked/>
    <w:rsid w:val="00C041A5"/>
    <w:rPr>
      <w:rFonts w:cs="Times New Roman"/>
      <w:sz w:val="28"/>
      <w:lang w:val="en-US" w:eastAsia="en-US"/>
    </w:rPr>
  </w:style>
  <w:style w:type="paragraph" w:styleId="NormalWeb">
    <w:name w:val="Normal (Web)"/>
    <w:basedOn w:val="Normal"/>
    <w:uiPriority w:val="99"/>
    <w:rsid w:val="00854D41"/>
    <w:pPr>
      <w:spacing w:before="100" w:beforeAutospacing="1" w:after="100" w:afterAutospacing="1"/>
    </w:pPr>
    <w:rPr>
      <w:sz w:val="24"/>
      <w:szCs w:val="24"/>
    </w:rPr>
  </w:style>
  <w:style w:type="character" w:styleId="Emphasis">
    <w:name w:val="Emphasis"/>
    <w:uiPriority w:val="99"/>
    <w:qFormat/>
    <w:rsid w:val="00E61A28"/>
    <w:rPr>
      <w:rFonts w:cs="Times New Roman"/>
      <w:i/>
    </w:rPr>
  </w:style>
  <w:style w:type="paragraph" w:customStyle="1" w:styleId="Thanbai">
    <w:name w:val="Than bai"/>
    <w:basedOn w:val="Normal"/>
    <w:uiPriority w:val="99"/>
    <w:rsid w:val="00AA12CC"/>
    <w:pPr>
      <w:spacing w:after="240" w:line="312" w:lineRule="auto"/>
      <w:ind w:firstLine="720"/>
      <w:jc w:val="both"/>
    </w:pPr>
    <w:rPr>
      <w:szCs w:val="20"/>
    </w:rPr>
  </w:style>
  <w:style w:type="table" w:styleId="TableGrid">
    <w:name w:val="Table Grid"/>
    <w:basedOn w:val="TableNormal"/>
    <w:uiPriority w:val="59"/>
    <w:rsid w:val="00D64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AA249D"/>
    <w:rPr>
      <w:sz w:val="20"/>
      <w:szCs w:val="20"/>
    </w:rPr>
  </w:style>
  <w:style w:type="character" w:customStyle="1" w:styleId="FootnoteTextChar">
    <w:name w:val="Footnote Text Char"/>
    <w:link w:val="FootnoteText"/>
    <w:uiPriority w:val="99"/>
    <w:locked/>
    <w:rsid w:val="00AA249D"/>
    <w:rPr>
      <w:rFonts w:cs="Times New Roman"/>
      <w:lang w:val="en-US" w:eastAsia="en-US"/>
    </w:rPr>
  </w:style>
  <w:style w:type="character" w:styleId="FootnoteReference">
    <w:name w:val="footnote reference"/>
    <w:uiPriority w:val="99"/>
    <w:rsid w:val="00AA249D"/>
    <w:rPr>
      <w:rFonts w:cs="Times New Roman"/>
      <w:vertAlign w:val="superscript"/>
    </w:rPr>
  </w:style>
  <w:style w:type="paragraph" w:styleId="BodyText">
    <w:name w:val="Body Text"/>
    <w:basedOn w:val="Normal"/>
    <w:link w:val="BodyTextChar"/>
    <w:uiPriority w:val="99"/>
    <w:rsid w:val="000413B2"/>
    <w:pPr>
      <w:spacing w:after="120"/>
    </w:pPr>
  </w:style>
  <w:style w:type="character" w:customStyle="1" w:styleId="BodyTextChar">
    <w:name w:val="Body Text Char"/>
    <w:link w:val="BodyText"/>
    <w:uiPriority w:val="99"/>
    <w:semiHidden/>
    <w:locked/>
    <w:rsid w:val="00694C46"/>
    <w:rPr>
      <w:rFonts w:cs="Times New Roman"/>
      <w:sz w:val="28"/>
      <w:szCs w:val="28"/>
    </w:rPr>
  </w:style>
  <w:style w:type="paragraph" w:styleId="BodyTextFirstIndent">
    <w:name w:val="Body Text First Indent"/>
    <w:basedOn w:val="BodyText"/>
    <w:link w:val="BodyTextFirstIndentChar"/>
    <w:uiPriority w:val="99"/>
    <w:rsid w:val="000413B2"/>
    <w:pPr>
      <w:spacing w:line="276" w:lineRule="auto"/>
      <w:ind w:firstLine="210"/>
    </w:pPr>
    <w:rPr>
      <w:rFonts w:ascii="Arial" w:hAnsi="Arial"/>
      <w:sz w:val="22"/>
      <w:szCs w:val="22"/>
    </w:rPr>
  </w:style>
  <w:style w:type="character" w:customStyle="1" w:styleId="BodyTextFirstIndentChar">
    <w:name w:val="Body Text First Indent Char"/>
    <w:basedOn w:val="BodyTextChar"/>
    <w:link w:val="BodyTextFirstIndent"/>
    <w:uiPriority w:val="99"/>
    <w:semiHidden/>
    <w:locked/>
    <w:rsid w:val="00694C46"/>
    <w:rPr>
      <w:rFonts w:cs="Times New Roman"/>
      <w:sz w:val="28"/>
      <w:szCs w:val="28"/>
    </w:rPr>
  </w:style>
  <w:style w:type="paragraph" w:styleId="DocumentMap">
    <w:name w:val="Document Map"/>
    <w:basedOn w:val="Normal"/>
    <w:link w:val="DocumentMapChar"/>
    <w:uiPriority w:val="99"/>
    <w:rsid w:val="001E01A4"/>
    <w:rPr>
      <w:rFonts w:ascii="Tahoma" w:hAnsi="Tahoma"/>
      <w:sz w:val="16"/>
      <w:szCs w:val="20"/>
    </w:rPr>
  </w:style>
  <w:style w:type="character" w:customStyle="1" w:styleId="DocumentMapChar">
    <w:name w:val="Document Map Char"/>
    <w:link w:val="DocumentMap"/>
    <w:uiPriority w:val="99"/>
    <w:locked/>
    <w:rsid w:val="001E01A4"/>
    <w:rPr>
      <w:rFonts w:ascii="Tahoma" w:hAnsi="Tahoma" w:cs="Times New Roman"/>
      <w:sz w:val="16"/>
      <w:lang w:val="en-US" w:eastAsia="en-US"/>
    </w:rPr>
  </w:style>
  <w:style w:type="paragraph" w:customStyle="1" w:styleId="oncaDanhsch">
    <w:name w:val="Đoạn của Danh sách"/>
    <w:basedOn w:val="Normal"/>
    <w:uiPriority w:val="99"/>
    <w:qFormat/>
    <w:rsid w:val="00EF01AA"/>
    <w:pPr>
      <w:spacing w:after="240" w:line="360" w:lineRule="exact"/>
      <w:ind w:left="720"/>
      <w:contextualSpacing/>
      <w:jc w:val="both"/>
    </w:pPr>
    <w:rPr>
      <w:szCs w:val="24"/>
    </w:rPr>
  </w:style>
  <w:style w:type="paragraph" w:customStyle="1" w:styleId="mcMclc">
    <w:name w:val="Đề mục Mục lục"/>
    <w:basedOn w:val="Heading1"/>
    <w:next w:val="Normal"/>
    <w:uiPriority w:val="99"/>
    <w:qFormat/>
    <w:rsid w:val="00EF01AA"/>
    <w:pPr>
      <w:keepLines/>
      <w:pageBreakBefore/>
      <w:pBdr>
        <w:left w:val="single" w:sz="4" w:space="4" w:color="auto"/>
        <w:bottom w:val="double" w:sz="6" w:space="1" w:color="auto"/>
      </w:pBdr>
      <w:spacing w:before="0" w:after="0" w:line="276" w:lineRule="auto"/>
      <w:jc w:val="both"/>
      <w:outlineLvl w:val="9"/>
    </w:pPr>
    <w:rPr>
      <w:color w:val="365F91"/>
      <w:kern w:val="0"/>
      <w:sz w:val="28"/>
      <w:szCs w:val="28"/>
    </w:rPr>
  </w:style>
  <w:style w:type="paragraph" w:styleId="TOC1">
    <w:name w:val="toc 1"/>
    <w:basedOn w:val="Normal"/>
    <w:next w:val="Normal"/>
    <w:autoRedefine/>
    <w:uiPriority w:val="99"/>
    <w:rsid w:val="00EF01AA"/>
    <w:pPr>
      <w:spacing w:after="100" w:line="360" w:lineRule="exact"/>
      <w:jc w:val="both"/>
    </w:pPr>
    <w:rPr>
      <w:szCs w:val="24"/>
    </w:rPr>
  </w:style>
  <w:style w:type="paragraph" w:styleId="TOC2">
    <w:name w:val="toc 2"/>
    <w:basedOn w:val="Normal"/>
    <w:next w:val="Normal"/>
    <w:autoRedefine/>
    <w:uiPriority w:val="99"/>
    <w:rsid w:val="00EF01AA"/>
    <w:pPr>
      <w:spacing w:after="100" w:line="360" w:lineRule="exact"/>
      <w:ind w:left="240"/>
      <w:jc w:val="both"/>
    </w:pPr>
    <w:rPr>
      <w:szCs w:val="24"/>
    </w:rPr>
  </w:style>
  <w:style w:type="paragraph" w:styleId="TOC3">
    <w:name w:val="toc 3"/>
    <w:basedOn w:val="Normal"/>
    <w:next w:val="Normal"/>
    <w:autoRedefine/>
    <w:uiPriority w:val="99"/>
    <w:rsid w:val="00EF01AA"/>
    <w:pPr>
      <w:spacing w:after="100" w:line="360" w:lineRule="exact"/>
      <w:ind w:left="480"/>
      <w:jc w:val="both"/>
    </w:pPr>
    <w:rPr>
      <w:szCs w:val="24"/>
    </w:rPr>
  </w:style>
  <w:style w:type="character" w:styleId="Hyperlink">
    <w:name w:val="Hyperlink"/>
    <w:uiPriority w:val="99"/>
    <w:rsid w:val="00EF01AA"/>
    <w:rPr>
      <w:rFonts w:cs="Times New Roman"/>
      <w:color w:val="0000FF"/>
      <w:u w:val="single"/>
    </w:rPr>
  </w:style>
  <w:style w:type="paragraph" w:customStyle="1" w:styleId="Normal1">
    <w:name w:val="Normal1"/>
    <w:uiPriority w:val="99"/>
    <w:rsid w:val="00EF01AA"/>
    <w:pPr>
      <w:spacing w:line="276" w:lineRule="auto"/>
    </w:pPr>
    <w:rPr>
      <w:rFonts w:ascii="Arial" w:hAnsi="Arial" w:cs="Arial"/>
      <w:color w:val="000000"/>
      <w:sz w:val="22"/>
    </w:rPr>
  </w:style>
  <w:style w:type="paragraph" w:customStyle="1" w:styleId="KhngGincch">
    <w:name w:val="Không Giãn cách"/>
    <w:uiPriority w:val="99"/>
    <w:qFormat/>
    <w:rsid w:val="00EF01AA"/>
    <w:rPr>
      <w:sz w:val="28"/>
      <w:szCs w:val="24"/>
      <w:lang w:val="en-US" w:eastAsia="en-US"/>
    </w:rPr>
  </w:style>
  <w:style w:type="paragraph" w:styleId="ListParagraph">
    <w:name w:val="List Paragraph"/>
    <w:basedOn w:val="Normal"/>
    <w:link w:val="ListParagraphChar"/>
    <w:uiPriority w:val="34"/>
    <w:qFormat/>
    <w:rsid w:val="00E974AA"/>
    <w:pPr>
      <w:ind w:left="720"/>
      <w:contextualSpacing/>
    </w:pPr>
  </w:style>
  <w:style w:type="character" w:styleId="CommentReference">
    <w:name w:val="annotation reference"/>
    <w:basedOn w:val="DefaultParagraphFont"/>
    <w:uiPriority w:val="99"/>
    <w:semiHidden/>
    <w:unhideWhenUsed/>
    <w:locked/>
    <w:rsid w:val="0079294D"/>
    <w:rPr>
      <w:sz w:val="16"/>
      <w:szCs w:val="16"/>
    </w:rPr>
  </w:style>
  <w:style w:type="paragraph" w:styleId="CommentText">
    <w:name w:val="annotation text"/>
    <w:basedOn w:val="Normal"/>
    <w:link w:val="CommentTextChar"/>
    <w:uiPriority w:val="99"/>
    <w:semiHidden/>
    <w:unhideWhenUsed/>
    <w:locked/>
    <w:rsid w:val="0079294D"/>
    <w:rPr>
      <w:sz w:val="20"/>
      <w:szCs w:val="20"/>
    </w:rPr>
  </w:style>
  <w:style w:type="character" w:customStyle="1" w:styleId="CommentTextChar">
    <w:name w:val="Comment Text Char"/>
    <w:basedOn w:val="DefaultParagraphFont"/>
    <w:link w:val="CommentText"/>
    <w:uiPriority w:val="99"/>
    <w:semiHidden/>
    <w:rsid w:val="0079294D"/>
    <w:rPr>
      <w:lang w:val="en-US" w:eastAsia="en-US"/>
    </w:rPr>
  </w:style>
  <w:style w:type="paragraph" w:styleId="CommentSubject">
    <w:name w:val="annotation subject"/>
    <w:basedOn w:val="CommentText"/>
    <w:next w:val="CommentText"/>
    <w:link w:val="CommentSubjectChar"/>
    <w:uiPriority w:val="99"/>
    <w:semiHidden/>
    <w:unhideWhenUsed/>
    <w:locked/>
    <w:rsid w:val="0079294D"/>
    <w:rPr>
      <w:b/>
      <w:bCs/>
    </w:rPr>
  </w:style>
  <w:style w:type="character" w:customStyle="1" w:styleId="CommentSubjectChar">
    <w:name w:val="Comment Subject Char"/>
    <w:basedOn w:val="CommentTextChar"/>
    <w:link w:val="CommentSubject"/>
    <w:uiPriority w:val="99"/>
    <w:semiHidden/>
    <w:rsid w:val="0079294D"/>
    <w:rPr>
      <w:b/>
      <w:bCs/>
      <w:lang w:val="en-US" w:eastAsia="en-US"/>
    </w:rPr>
  </w:style>
  <w:style w:type="paragraph" w:styleId="BodyTextIndent">
    <w:name w:val="Body Text Indent"/>
    <w:basedOn w:val="Normal"/>
    <w:link w:val="BodyTextIndentChar"/>
    <w:locked/>
    <w:rsid w:val="005713E4"/>
    <w:pPr>
      <w:ind w:firstLine="720"/>
      <w:jc w:val="both"/>
    </w:pPr>
    <w:rPr>
      <w:rFonts w:ascii=".VnTime" w:hAnsi=".VnTime"/>
      <w:szCs w:val="20"/>
    </w:rPr>
  </w:style>
  <w:style w:type="character" w:customStyle="1" w:styleId="BodyTextIndentChar">
    <w:name w:val="Body Text Indent Char"/>
    <w:basedOn w:val="DefaultParagraphFont"/>
    <w:link w:val="BodyTextIndent"/>
    <w:rsid w:val="005713E4"/>
    <w:rPr>
      <w:rFonts w:ascii=".VnTime" w:hAnsi=".VnTime"/>
      <w:sz w:val="28"/>
      <w:lang w:val="en-US" w:eastAsia="en-US"/>
    </w:rPr>
  </w:style>
  <w:style w:type="character" w:customStyle="1" w:styleId="ListParagraphChar">
    <w:name w:val="List Paragraph Char"/>
    <w:link w:val="ListParagraph"/>
    <w:locked/>
    <w:rsid w:val="00AE74E5"/>
    <w:rPr>
      <w:sz w:val="28"/>
      <w:szCs w:val="28"/>
      <w:lang w:val="en-US" w:eastAsia="en-US"/>
    </w:rPr>
  </w:style>
  <w:style w:type="paragraph" w:customStyle="1" w:styleId="para">
    <w:name w:val="para"/>
    <w:basedOn w:val="Normal"/>
    <w:rsid w:val="002F190E"/>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77685825">
      <w:marLeft w:val="0"/>
      <w:marRight w:val="0"/>
      <w:marTop w:val="0"/>
      <w:marBottom w:val="0"/>
      <w:divBdr>
        <w:top w:val="none" w:sz="0" w:space="0" w:color="auto"/>
        <w:left w:val="none" w:sz="0" w:space="0" w:color="auto"/>
        <w:bottom w:val="none" w:sz="0" w:space="0" w:color="auto"/>
        <w:right w:val="none" w:sz="0" w:space="0" w:color="auto"/>
      </w:divBdr>
    </w:div>
    <w:div w:id="277685826">
      <w:marLeft w:val="0"/>
      <w:marRight w:val="0"/>
      <w:marTop w:val="0"/>
      <w:marBottom w:val="0"/>
      <w:divBdr>
        <w:top w:val="none" w:sz="0" w:space="0" w:color="auto"/>
        <w:left w:val="none" w:sz="0" w:space="0" w:color="auto"/>
        <w:bottom w:val="none" w:sz="0" w:space="0" w:color="auto"/>
        <w:right w:val="none" w:sz="0" w:space="0" w:color="auto"/>
      </w:divBdr>
    </w:div>
    <w:div w:id="277685827">
      <w:marLeft w:val="0"/>
      <w:marRight w:val="0"/>
      <w:marTop w:val="0"/>
      <w:marBottom w:val="0"/>
      <w:divBdr>
        <w:top w:val="none" w:sz="0" w:space="0" w:color="auto"/>
        <w:left w:val="none" w:sz="0" w:space="0" w:color="auto"/>
        <w:bottom w:val="none" w:sz="0" w:space="0" w:color="auto"/>
        <w:right w:val="none" w:sz="0" w:space="0" w:color="auto"/>
      </w:divBdr>
    </w:div>
    <w:div w:id="277685828">
      <w:marLeft w:val="0"/>
      <w:marRight w:val="0"/>
      <w:marTop w:val="0"/>
      <w:marBottom w:val="0"/>
      <w:divBdr>
        <w:top w:val="none" w:sz="0" w:space="0" w:color="auto"/>
        <w:left w:val="none" w:sz="0" w:space="0" w:color="auto"/>
        <w:bottom w:val="none" w:sz="0" w:space="0" w:color="auto"/>
        <w:right w:val="none" w:sz="0" w:space="0" w:color="auto"/>
      </w:divBdr>
    </w:div>
    <w:div w:id="277685829">
      <w:marLeft w:val="0"/>
      <w:marRight w:val="0"/>
      <w:marTop w:val="0"/>
      <w:marBottom w:val="0"/>
      <w:divBdr>
        <w:top w:val="none" w:sz="0" w:space="0" w:color="auto"/>
        <w:left w:val="none" w:sz="0" w:space="0" w:color="auto"/>
        <w:bottom w:val="none" w:sz="0" w:space="0" w:color="auto"/>
        <w:right w:val="none" w:sz="0" w:space="0" w:color="auto"/>
      </w:divBdr>
    </w:div>
    <w:div w:id="367878288">
      <w:bodyDiv w:val="1"/>
      <w:marLeft w:val="0"/>
      <w:marRight w:val="0"/>
      <w:marTop w:val="0"/>
      <w:marBottom w:val="0"/>
      <w:divBdr>
        <w:top w:val="none" w:sz="0" w:space="0" w:color="auto"/>
        <w:left w:val="none" w:sz="0" w:space="0" w:color="auto"/>
        <w:bottom w:val="none" w:sz="0" w:space="0" w:color="auto"/>
        <w:right w:val="none" w:sz="0" w:space="0" w:color="auto"/>
      </w:divBdr>
    </w:div>
    <w:div w:id="479662165">
      <w:bodyDiv w:val="1"/>
      <w:marLeft w:val="0"/>
      <w:marRight w:val="0"/>
      <w:marTop w:val="0"/>
      <w:marBottom w:val="0"/>
      <w:divBdr>
        <w:top w:val="none" w:sz="0" w:space="0" w:color="auto"/>
        <w:left w:val="none" w:sz="0" w:space="0" w:color="auto"/>
        <w:bottom w:val="none" w:sz="0" w:space="0" w:color="auto"/>
        <w:right w:val="none" w:sz="0" w:space="0" w:color="auto"/>
      </w:divBdr>
    </w:div>
    <w:div w:id="1092123258">
      <w:bodyDiv w:val="1"/>
      <w:marLeft w:val="0"/>
      <w:marRight w:val="0"/>
      <w:marTop w:val="0"/>
      <w:marBottom w:val="0"/>
      <w:divBdr>
        <w:top w:val="none" w:sz="0" w:space="0" w:color="auto"/>
        <w:left w:val="none" w:sz="0" w:space="0" w:color="auto"/>
        <w:bottom w:val="none" w:sz="0" w:space="0" w:color="auto"/>
        <w:right w:val="none" w:sz="0" w:space="0" w:color="auto"/>
      </w:divBdr>
    </w:div>
    <w:div w:id="1151167681">
      <w:bodyDiv w:val="1"/>
      <w:marLeft w:val="0"/>
      <w:marRight w:val="0"/>
      <w:marTop w:val="0"/>
      <w:marBottom w:val="0"/>
      <w:divBdr>
        <w:top w:val="none" w:sz="0" w:space="0" w:color="auto"/>
        <w:left w:val="none" w:sz="0" w:space="0" w:color="auto"/>
        <w:bottom w:val="none" w:sz="0" w:space="0" w:color="auto"/>
        <w:right w:val="none" w:sz="0" w:space="0" w:color="auto"/>
      </w:divBdr>
    </w:div>
    <w:div w:id="1312639564">
      <w:bodyDiv w:val="1"/>
      <w:marLeft w:val="0"/>
      <w:marRight w:val="0"/>
      <w:marTop w:val="0"/>
      <w:marBottom w:val="0"/>
      <w:divBdr>
        <w:top w:val="none" w:sz="0" w:space="0" w:color="auto"/>
        <w:left w:val="none" w:sz="0" w:space="0" w:color="auto"/>
        <w:bottom w:val="none" w:sz="0" w:space="0" w:color="auto"/>
        <w:right w:val="none" w:sz="0" w:space="0" w:color="auto"/>
      </w:divBdr>
    </w:div>
    <w:div w:id="1565723202">
      <w:bodyDiv w:val="1"/>
      <w:marLeft w:val="0"/>
      <w:marRight w:val="0"/>
      <w:marTop w:val="0"/>
      <w:marBottom w:val="0"/>
      <w:divBdr>
        <w:top w:val="none" w:sz="0" w:space="0" w:color="auto"/>
        <w:left w:val="none" w:sz="0" w:space="0" w:color="auto"/>
        <w:bottom w:val="none" w:sz="0" w:space="0" w:color="auto"/>
        <w:right w:val="none" w:sz="0" w:space="0" w:color="auto"/>
      </w:divBdr>
    </w:div>
    <w:div w:id="1577394367">
      <w:bodyDiv w:val="1"/>
      <w:marLeft w:val="0"/>
      <w:marRight w:val="0"/>
      <w:marTop w:val="0"/>
      <w:marBottom w:val="0"/>
      <w:divBdr>
        <w:top w:val="none" w:sz="0" w:space="0" w:color="auto"/>
        <w:left w:val="none" w:sz="0" w:space="0" w:color="auto"/>
        <w:bottom w:val="none" w:sz="0" w:space="0" w:color="auto"/>
        <w:right w:val="none" w:sz="0" w:space="0" w:color="auto"/>
      </w:divBdr>
    </w:div>
    <w:div w:id="1824201553">
      <w:bodyDiv w:val="1"/>
      <w:marLeft w:val="0"/>
      <w:marRight w:val="0"/>
      <w:marTop w:val="0"/>
      <w:marBottom w:val="0"/>
      <w:divBdr>
        <w:top w:val="none" w:sz="0" w:space="0" w:color="auto"/>
        <w:left w:val="none" w:sz="0" w:space="0" w:color="auto"/>
        <w:bottom w:val="none" w:sz="0" w:space="0" w:color="auto"/>
        <w:right w:val="none" w:sz="0" w:space="0" w:color="auto"/>
      </w:divBdr>
    </w:div>
    <w:div w:id="2035302022">
      <w:bodyDiv w:val="1"/>
      <w:marLeft w:val="0"/>
      <w:marRight w:val="0"/>
      <w:marTop w:val="0"/>
      <w:marBottom w:val="0"/>
      <w:divBdr>
        <w:top w:val="none" w:sz="0" w:space="0" w:color="auto"/>
        <w:left w:val="none" w:sz="0" w:space="0" w:color="auto"/>
        <w:bottom w:val="none" w:sz="0" w:space="0" w:color="auto"/>
        <w:right w:val="none" w:sz="0" w:space="0" w:color="auto"/>
      </w:divBdr>
    </w:div>
    <w:div w:id="214153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FE8DC6-DECD-4E5A-848E-F13478B76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7667</Words>
  <Characters>27992</Characters>
  <Application>Microsoft Office Word</Application>
  <DocSecurity>0</DocSecurity>
  <Lines>233</Lines>
  <Paragraphs>71</Paragraphs>
  <ScaleCrop>false</ScaleCrop>
  <HeadingPairs>
    <vt:vector size="2" baseType="variant">
      <vt:variant>
        <vt:lpstr>Title</vt:lpstr>
      </vt:variant>
      <vt:variant>
        <vt:i4>1</vt:i4>
      </vt:variant>
    </vt:vector>
  </HeadingPairs>
  <TitlesOfParts>
    <vt:vector size="1" baseType="lpstr">
      <vt:lpstr>BÁO CÁO TÌNH HÌNH PHÁT HÀNH TRÁI PHIẾU DOANH NGHIỆP THEO NGHỊ ĐỊNH 52/2006/NĐ-CP NGÀY 19/5/2006 CỦA CHÍNH PHỦ</vt:lpstr>
    </vt:vector>
  </TitlesOfParts>
  <Company>VPBTC</Company>
  <LinksUpToDate>false</LinksUpToDate>
  <CharactersWithSpaces>35588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CÁO TÌNH HÌNH PHÁT HÀNH TRÁI PHIẾU DOANH NGHIỆP THEO NGHỊ ĐỊNH 52/2006/NĐ-CP NGÀY 19/5/2006 CỦA CHÍNH PHỦ</dc:title>
  <dc:creator>Nguyen Duy Linh</dc:creator>
  <cp:lastModifiedBy>nguyenduylinh</cp:lastModifiedBy>
  <cp:revision>3</cp:revision>
  <cp:lastPrinted>2025-04-04T02:15:00Z</cp:lastPrinted>
  <dcterms:created xsi:type="dcterms:W3CDTF">2025-04-16T02:10:00Z</dcterms:created>
  <dcterms:modified xsi:type="dcterms:W3CDTF">2025-04-16T02:20:00Z</dcterms:modified>
</cp:coreProperties>
</file>