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0" w:type="dxa"/>
        <w:jc w:val="center"/>
        <w:tblLook w:val="01E0" w:firstRow="1" w:lastRow="1" w:firstColumn="1" w:lastColumn="1" w:noHBand="0" w:noVBand="0"/>
      </w:tblPr>
      <w:tblGrid>
        <w:gridCol w:w="3588"/>
        <w:gridCol w:w="5892"/>
      </w:tblGrid>
      <w:tr w:rsidR="003E7DC6" w:rsidRPr="003E7DC6" w14:paraId="5D5BFD47" w14:textId="77777777" w:rsidTr="00510DBB">
        <w:trPr>
          <w:jc w:val="center"/>
        </w:trPr>
        <w:tc>
          <w:tcPr>
            <w:tcW w:w="3588" w:type="dxa"/>
          </w:tcPr>
          <w:p w14:paraId="257CE2BF" w14:textId="54C2CBE2" w:rsidR="003E7DC6" w:rsidRDefault="00E34547" w:rsidP="00076496">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152A67B7" wp14:editId="2EA0278A">
                      <wp:simplePos x="0" y="0"/>
                      <wp:positionH relativeFrom="column">
                        <wp:posOffset>638175</wp:posOffset>
                      </wp:positionH>
                      <wp:positionV relativeFrom="paragraph">
                        <wp:posOffset>461010</wp:posOffset>
                      </wp:positionV>
                      <wp:extent cx="895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23E61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25pt,36.3pt" to="120.7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" strokecolor="black [3200]" strokeweight=".5pt">
                      <v:stroke joinstyle="miter"/>
                    </v:line>
                  </w:pict>
                </mc:Fallback>
              </mc:AlternateContent>
            </w:r>
            <w:r w:rsidR="003E7DC6" w:rsidRPr="003E7DC6">
              <w:rPr>
                <w:rFonts w:ascii="Times New Roman" w:hAnsi="Times New Roman" w:cs="Times New Roman"/>
                <w:b/>
                <w:sz w:val="28"/>
                <w:szCs w:val="28"/>
              </w:rPr>
              <w:t>NGÂN HÀNG NHÀ NƯỚC VIỆT NAM</w:t>
            </w:r>
          </w:p>
          <w:p w14:paraId="43138058" w14:textId="77777777" w:rsidR="00076496" w:rsidRPr="00076496" w:rsidRDefault="00076496" w:rsidP="00C827E4">
            <w:pPr>
              <w:jc w:val="center"/>
              <w:rPr>
                <w:rFonts w:ascii="Times New Roman" w:hAnsi="Times New Roman" w:cs="Times New Roman"/>
                <w:sz w:val="28"/>
                <w:szCs w:val="28"/>
              </w:rPr>
            </w:pPr>
            <w:r w:rsidRPr="00076496">
              <w:rPr>
                <w:rFonts w:ascii="Times New Roman" w:hAnsi="Times New Roman" w:cs="Times New Roman"/>
                <w:sz w:val="28"/>
                <w:szCs w:val="28"/>
              </w:rPr>
              <w:t xml:space="preserve">Số </w:t>
            </w:r>
            <w:r w:rsidR="00C827E4">
              <w:rPr>
                <w:rFonts w:ascii="Times New Roman" w:hAnsi="Times New Roman" w:cs="Times New Roman"/>
                <w:sz w:val="28"/>
                <w:szCs w:val="28"/>
              </w:rPr>
              <w:t xml:space="preserve">            </w:t>
            </w:r>
            <w:r w:rsidRPr="00076496">
              <w:rPr>
                <w:rFonts w:ascii="Times New Roman" w:hAnsi="Times New Roman" w:cs="Times New Roman"/>
                <w:sz w:val="28"/>
                <w:szCs w:val="28"/>
              </w:rPr>
              <w:t>/BC-NHNN</w:t>
            </w:r>
          </w:p>
        </w:tc>
        <w:tc>
          <w:tcPr>
            <w:tcW w:w="5892" w:type="dxa"/>
          </w:tcPr>
          <w:p w14:paraId="5E2F8A55" w14:textId="77777777" w:rsidR="003E7DC6" w:rsidRPr="003E7DC6" w:rsidRDefault="003E7DC6" w:rsidP="003E7DC6">
            <w:pPr>
              <w:spacing w:after="0"/>
              <w:jc w:val="center"/>
              <w:rPr>
                <w:rFonts w:ascii="Times New Roman" w:hAnsi="Times New Roman" w:cs="Times New Roman"/>
                <w:b/>
                <w:sz w:val="26"/>
                <w:szCs w:val="26"/>
              </w:rPr>
            </w:pPr>
            <w:r w:rsidRPr="003E7DC6">
              <w:rPr>
                <w:rFonts w:ascii="Times New Roman" w:hAnsi="Times New Roman" w:cs="Times New Roman"/>
                <w:b/>
                <w:sz w:val="26"/>
                <w:szCs w:val="26"/>
              </w:rPr>
              <w:t>CỘNG HOÀ XÃ HỘI CHỦ NGHĨA VIỆT NAM</w:t>
            </w:r>
          </w:p>
          <w:p w14:paraId="60DABAF7" w14:textId="77777777" w:rsidR="003E7DC6" w:rsidRPr="003E7DC6" w:rsidRDefault="003E7DC6" w:rsidP="003E7DC6">
            <w:pPr>
              <w:spacing w:after="0"/>
              <w:jc w:val="center"/>
              <w:rPr>
                <w:rFonts w:ascii="Times New Roman" w:hAnsi="Times New Roman" w:cs="Times New Roman"/>
                <w:b/>
                <w:sz w:val="28"/>
                <w:szCs w:val="28"/>
              </w:rPr>
            </w:pPr>
            <w:r w:rsidRPr="003E7DC6">
              <w:rPr>
                <w:rFonts w:ascii="Times New Roman" w:hAnsi="Times New Roman" w:cs="Times New Roman"/>
                <w:b/>
                <w:sz w:val="28"/>
                <w:szCs w:val="28"/>
              </w:rPr>
              <w:t>Độc lập – Tự do – Hạnh phúc</w:t>
            </w:r>
          </w:p>
          <w:p w14:paraId="424378A3" w14:textId="3C1E1FC8" w:rsidR="003E7DC6" w:rsidRPr="003E7DC6" w:rsidRDefault="003E7DC6" w:rsidP="009060BE">
            <w:pPr>
              <w:spacing w:before="120" w:after="0"/>
              <w:rPr>
                <w:rFonts w:ascii="Times New Roman" w:hAnsi="Times New Roman" w:cs="Times New Roman"/>
                <w:i/>
                <w:sz w:val="28"/>
                <w:szCs w:val="28"/>
              </w:rPr>
            </w:pPr>
            <w:r w:rsidRPr="003E7DC6">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706195FA" wp14:editId="6AC379C0">
                      <wp:simplePos x="0" y="0"/>
                      <wp:positionH relativeFrom="column">
                        <wp:posOffset>677545</wp:posOffset>
                      </wp:positionH>
                      <wp:positionV relativeFrom="paragraph">
                        <wp:posOffset>73659</wp:posOffset>
                      </wp:positionV>
                      <wp:extent cx="2239645" cy="0"/>
                      <wp:effectExtent l="0" t="0" r="2730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63621" id="AutoShape 17" o:spid="_x0000_s1026" type="#_x0000_t32" style="position:absolute;margin-left:53.35pt;margin-top:5.8pt;width:176.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Em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0c9n0DaHsFLujO+QnuSrflH0u0VSlS2RDQ/Rb2cNyYnPiN6l+IvVUGU/fFYMYggU&#10;CMM61ab3kDAGdAo7Od92wk8OUfiYpg/LeTb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"/>
                  </w:pict>
                </mc:Fallback>
              </mc:AlternateContent>
            </w:r>
            <w:r w:rsidR="009060BE">
              <w:rPr>
                <w:rFonts w:ascii="Times New Roman" w:hAnsi="Times New Roman" w:cs="Times New Roman"/>
                <w:i/>
                <w:sz w:val="28"/>
                <w:szCs w:val="28"/>
              </w:rPr>
              <w:t xml:space="preserve">          </w:t>
            </w:r>
            <w:r w:rsidR="004754F1">
              <w:rPr>
                <w:rFonts w:ascii="Times New Roman" w:hAnsi="Times New Roman" w:cs="Times New Roman"/>
                <w:i/>
                <w:sz w:val="28"/>
                <w:szCs w:val="28"/>
              </w:rPr>
              <w:t xml:space="preserve">      </w:t>
            </w:r>
            <w:r w:rsidR="009060BE">
              <w:rPr>
                <w:rFonts w:ascii="Times New Roman" w:hAnsi="Times New Roman" w:cs="Times New Roman"/>
                <w:i/>
                <w:sz w:val="28"/>
                <w:szCs w:val="28"/>
              </w:rPr>
              <w:t xml:space="preserve">  </w:t>
            </w:r>
            <w:r w:rsidRPr="003E7DC6">
              <w:rPr>
                <w:rFonts w:ascii="Times New Roman" w:hAnsi="Times New Roman" w:cs="Times New Roman"/>
                <w:i/>
                <w:sz w:val="28"/>
                <w:szCs w:val="28"/>
              </w:rPr>
              <w:t>Hà Nội, ngày      tháng     năm 202</w:t>
            </w:r>
            <w:r w:rsidR="00167292">
              <w:rPr>
                <w:rFonts w:ascii="Times New Roman" w:hAnsi="Times New Roman" w:cs="Times New Roman"/>
                <w:i/>
                <w:sz w:val="28"/>
                <w:szCs w:val="28"/>
              </w:rPr>
              <w:t>5</w:t>
            </w:r>
          </w:p>
          <w:p w14:paraId="3177D610" w14:textId="77777777" w:rsidR="003E7DC6" w:rsidRPr="003E7DC6" w:rsidRDefault="003E7DC6" w:rsidP="00510DBB">
            <w:pPr>
              <w:rPr>
                <w:rFonts w:ascii="Times New Roman" w:hAnsi="Times New Roman" w:cs="Times New Roman"/>
                <w:i/>
                <w:sz w:val="18"/>
                <w:szCs w:val="28"/>
              </w:rPr>
            </w:pPr>
          </w:p>
        </w:tc>
      </w:tr>
    </w:tbl>
    <w:p w14:paraId="2D1061FD" w14:textId="77777777" w:rsidR="003E7DC6" w:rsidRPr="003E7DC6" w:rsidRDefault="003E7DC6" w:rsidP="003E7DC6">
      <w:pPr>
        <w:ind w:firstLine="720"/>
        <w:rPr>
          <w:rFonts w:ascii="Times New Roman" w:hAnsi="Times New Roman" w:cs="Times New Roman"/>
          <w:b/>
          <w:sz w:val="8"/>
          <w:szCs w:val="28"/>
        </w:rPr>
      </w:pPr>
    </w:p>
    <w:p w14:paraId="688BEE8A" w14:textId="77777777" w:rsidR="003E7DC6" w:rsidRPr="003E7DC6" w:rsidRDefault="003E7DC6" w:rsidP="00B16BBD">
      <w:pPr>
        <w:spacing w:after="120" w:line="240" w:lineRule="auto"/>
        <w:ind w:firstLine="720"/>
        <w:rPr>
          <w:rFonts w:ascii="Times New Roman" w:hAnsi="Times New Roman" w:cs="Times New Roman"/>
          <w:b/>
          <w:sz w:val="28"/>
          <w:szCs w:val="28"/>
        </w:rPr>
      </w:pPr>
      <w:r w:rsidRPr="003E7DC6">
        <w:rPr>
          <w:rFonts w:ascii="Times New Roman" w:hAnsi="Times New Roman" w:cs="Times New Roman"/>
          <w:b/>
          <w:sz w:val="28"/>
          <w:szCs w:val="28"/>
        </w:rPr>
        <w:t xml:space="preserve">                                           BÁO CÁO</w:t>
      </w:r>
    </w:p>
    <w:p w14:paraId="5B4B16D9" w14:textId="486EB1D7" w:rsidR="003E7DC6" w:rsidRPr="00B16BBD" w:rsidRDefault="003E7DC6" w:rsidP="00F32A7C">
      <w:pPr>
        <w:spacing w:after="0" w:line="240" w:lineRule="auto"/>
        <w:ind w:left="142"/>
        <w:jc w:val="center"/>
        <w:rPr>
          <w:rFonts w:ascii="Times New Roman" w:hAnsi="Times New Roman" w:cs="Times New Roman"/>
          <w:b/>
          <w:sz w:val="27"/>
          <w:szCs w:val="27"/>
        </w:rPr>
      </w:pPr>
      <w:r w:rsidRPr="00E63D40">
        <w:rPr>
          <w:rFonts w:ascii="Times New Roman" w:hAnsi="Times New Roman" w:cs="Times New Roman"/>
          <w:b/>
          <w:sz w:val="28"/>
          <w:szCs w:val="28"/>
        </w:rPr>
        <w:t xml:space="preserve"> </w:t>
      </w:r>
      <w:r w:rsidR="00F32A7C" w:rsidRPr="00B16BBD">
        <w:rPr>
          <w:rFonts w:ascii="Times New Roman" w:hAnsi="Times New Roman" w:cs="Times New Roman"/>
          <w:b/>
          <w:sz w:val="27"/>
          <w:szCs w:val="27"/>
        </w:rPr>
        <w:t xml:space="preserve">RÀ SOÁT KHUÔN KHỔ PHÁP LÝ VỀ VIỆC XÂY DỰNG NGHỊ ĐỊNH SỬA ĐỔI, BỔ SUNG MỘT SỐ ĐIỀU CỦA NGHỊ ĐỊNH </w:t>
      </w:r>
      <w:r w:rsidR="00483135" w:rsidRPr="00B16BBD">
        <w:rPr>
          <w:rFonts w:ascii="Times New Roman" w:hAnsi="Times New Roman" w:cs="Times New Roman"/>
          <w:b/>
          <w:sz w:val="27"/>
          <w:szCs w:val="27"/>
        </w:rPr>
        <w:t xml:space="preserve">SỐ </w:t>
      </w:r>
      <w:r w:rsidR="00C07F9D">
        <w:rPr>
          <w:rFonts w:ascii="Times New Roman" w:hAnsi="Times New Roman" w:cs="Times New Roman"/>
          <w:b/>
          <w:sz w:val="27"/>
          <w:szCs w:val="27"/>
        </w:rPr>
        <w:t>53/2013</w:t>
      </w:r>
      <w:r w:rsidR="00F32A7C" w:rsidRPr="00B16BBD">
        <w:rPr>
          <w:rFonts w:ascii="Times New Roman" w:hAnsi="Times New Roman" w:cs="Times New Roman"/>
          <w:b/>
          <w:sz w:val="27"/>
          <w:szCs w:val="27"/>
        </w:rPr>
        <w:t>/NĐ-CP</w:t>
      </w:r>
      <w:r w:rsidR="00B16BBD" w:rsidRPr="00B16BBD">
        <w:rPr>
          <w:rFonts w:ascii="Times New Roman" w:hAnsi="Times New Roman" w:cs="Times New Roman"/>
          <w:b/>
          <w:sz w:val="27"/>
          <w:szCs w:val="27"/>
        </w:rPr>
        <w:t xml:space="preserve"> NGÀY </w:t>
      </w:r>
      <w:r w:rsidR="00C07F9D">
        <w:rPr>
          <w:rFonts w:ascii="Times New Roman" w:hAnsi="Times New Roman" w:cs="Times New Roman"/>
          <w:b/>
          <w:sz w:val="27"/>
          <w:szCs w:val="27"/>
        </w:rPr>
        <w:t>18/5/2013</w:t>
      </w:r>
      <w:r w:rsidR="00B16BBD" w:rsidRPr="00B16BBD">
        <w:rPr>
          <w:rFonts w:ascii="Times New Roman" w:hAnsi="Times New Roman" w:cs="Times New Roman"/>
          <w:b/>
          <w:sz w:val="27"/>
          <w:szCs w:val="27"/>
        </w:rPr>
        <w:t xml:space="preserve"> CỦA CHÍNH PHỦ </w:t>
      </w:r>
      <w:r w:rsidR="00F32A7C" w:rsidRPr="00B16BBD">
        <w:rPr>
          <w:rFonts w:ascii="Times New Roman" w:hAnsi="Times New Roman" w:cs="Times New Roman"/>
          <w:b/>
          <w:sz w:val="27"/>
          <w:szCs w:val="27"/>
        </w:rPr>
        <w:t xml:space="preserve">VỀ </w:t>
      </w:r>
      <w:r w:rsidR="00C07F9D">
        <w:rPr>
          <w:rFonts w:ascii="Times New Roman" w:hAnsi="Times New Roman" w:cs="Times New Roman"/>
          <w:b/>
          <w:sz w:val="27"/>
          <w:szCs w:val="27"/>
        </w:rPr>
        <w:t>THÀNH LẬP, TỔ CHỨC VÀ HOẠT ĐỘNG CỦA CÔNG TY QUẢN LÝ T</w:t>
      </w:r>
      <w:r w:rsidR="00BB71CE">
        <w:rPr>
          <w:rFonts w:ascii="Times New Roman" w:hAnsi="Times New Roman" w:cs="Times New Roman"/>
          <w:b/>
          <w:sz w:val="27"/>
          <w:szCs w:val="27"/>
        </w:rPr>
        <w:t>À</w:t>
      </w:r>
      <w:r w:rsidR="00C07F9D">
        <w:rPr>
          <w:rFonts w:ascii="Times New Roman" w:hAnsi="Times New Roman" w:cs="Times New Roman"/>
          <w:b/>
          <w:sz w:val="27"/>
          <w:szCs w:val="27"/>
        </w:rPr>
        <w:t xml:space="preserve">I SẢN CỦA CÁC TỔ CHỨC TÍN DỤNG VIỆT NAM </w:t>
      </w:r>
      <w:r w:rsidR="00D65328">
        <w:rPr>
          <w:rFonts w:ascii="Times New Roman" w:hAnsi="Times New Roman" w:cs="Times New Roman"/>
          <w:b/>
          <w:sz w:val="27"/>
          <w:szCs w:val="27"/>
        </w:rPr>
        <w:t xml:space="preserve"> (VAMC)</w:t>
      </w:r>
    </w:p>
    <w:p w14:paraId="6AB86031" w14:textId="77777777" w:rsidR="003E7DC6" w:rsidRPr="003E7DC6" w:rsidRDefault="00F32A7C" w:rsidP="003E7DC6">
      <w:pPr>
        <w:jc w:val="center"/>
        <w:rPr>
          <w:rFonts w:ascii="Times New Roman" w:hAnsi="Times New Roman" w:cs="Times New Roman"/>
          <w:b/>
          <w:sz w:val="28"/>
          <w:szCs w:val="28"/>
        </w:rPr>
      </w:pPr>
      <w:r w:rsidRPr="00CA53FF">
        <w:rPr>
          <w:b/>
          <w:noProof/>
          <w:sz w:val="28"/>
          <w:szCs w:val="28"/>
        </w:rPr>
        <mc:AlternateContent>
          <mc:Choice Requires="wps">
            <w:drawing>
              <wp:anchor distT="4294967295" distB="4294967295" distL="114300" distR="114300" simplePos="0" relativeHeight="251661312" behindDoc="0" locked="0" layoutInCell="1" allowOverlap="1" wp14:anchorId="6822A42C" wp14:editId="14011BA1">
                <wp:simplePos x="0" y="0"/>
                <wp:positionH relativeFrom="column">
                  <wp:posOffset>1965960</wp:posOffset>
                </wp:positionH>
                <wp:positionV relativeFrom="paragraph">
                  <wp:posOffset>111760</wp:posOffset>
                </wp:positionV>
                <wp:extent cx="1851660" cy="0"/>
                <wp:effectExtent l="0" t="0" r="34290" b="190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DCDAF" id="_x0000_t32" coordsize="21600,21600" o:spt="32" o:oned="t" path="m,l21600,21600e" filled="f">
                <v:path arrowok="t" fillok="f" o:connecttype="none"/>
                <o:lock v:ext="edit" shapetype="t"/>
              </v:shapetype>
              <v:shape id="AutoShape 21" o:spid="_x0000_s1026" type="#_x0000_t32" style="position:absolute;margin-left:154.8pt;margin-top:8.8pt;width:145.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"/>
            </w:pict>
          </mc:Fallback>
        </mc:AlternateContent>
      </w:r>
    </w:p>
    <w:p w14:paraId="3E4F1E14" w14:textId="45E6B344" w:rsidR="008A1ADC" w:rsidRDefault="008A1ADC" w:rsidP="000A0758">
      <w:pPr>
        <w:spacing w:after="120" w:line="240" w:lineRule="auto"/>
        <w:ind w:firstLine="709"/>
        <w:jc w:val="both"/>
        <w:rPr>
          <w:rFonts w:ascii="Times New Roman" w:hAnsi="Times New Roman" w:cs="Times New Roman"/>
          <w:b/>
          <w:bCs/>
          <w:sz w:val="26"/>
          <w:szCs w:val="26"/>
        </w:rPr>
      </w:pPr>
      <w:r w:rsidRPr="009060BE">
        <w:rPr>
          <w:rFonts w:ascii="Times New Roman" w:hAnsi="Times New Roman" w:cs="Times New Roman"/>
          <w:b/>
          <w:bCs/>
          <w:sz w:val="26"/>
          <w:szCs w:val="26"/>
        </w:rPr>
        <w:t xml:space="preserve">I. RÀ SOÁT KHUÔN KHỔ PHÁP LÝ </w:t>
      </w:r>
    </w:p>
    <w:p w14:paraId="7E5FA421" w14:textId="69E27C72" w:rsidR="00515762" w:rsidRDefault="00515762" w:rsidP="000A0758">
      <w:pPr>
        <w:spacing w:after="12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Về đối tượng VAMC được mua nợ</w:t>
      </w:r>
      <w:r w:rsidR="0043640E">
        <w:rPr>
          <w:rFonts w:ascii="Times New Roman" w:hAnsi="Times New Roman" w:cs="Times New Roman"/>
          <w:b/>
          <w:bCs/>
          <w:sz w:val="28"/>
          <w:szCs w:val="28"/>
        </w:rPr>
        <w:t xml:space="preserve"> xấu và phương thức mua nợ xấu của VAMC</w:t>
      </w:r>
    </w:p>
    <w:p w14:paraId="04AD2EA3" w14:textId="77777777" w:rsidR="00F578FA" w:rsidRDefault="008B0D30" w:rsidP="000A075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18DA" w:rsidRPr="00515762">
        <w:rPr>
          <w:rFonts w:ascii="Times New Roman" w:hAnsi="Times New Roman" w:cs="Times New Roman"/>
          <w:sz w:val="28"/>
          <w:szCs w:val="28"/>
        </w:rPr>
        <w:t>Luật Các tổ chức tín dụng Việt năm 2024 (Luật Các TCTD)</w:t>
      </w:r>
    </w:p>
    <w:p w14:paraId="0C640606" w14:textId="2412EA24" w:rsidR="00D65328" w:rsidRDefault="00D65328" w:rsidP="000A075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1881">
        <w:rPr>
          <w:rFonts w:ascii="Times New Roman" w:hAnsi="Times New Roman" w:cs="Times New Roman"/>
          <w:sz w:val="28"/>
          <w:szCs w:val="28"/>
        </w:rPr>
        <w:t xml:space="preserve">Khoản 4 Điều 2 quy định: </w:t>
      </w:r>
      <w:r w:rsidR="00371881" w:rsidRPr="00371881">
        <w:rPr>
          <w:rFonts w:ascii="Times New Roman" w:hAnsi="Times New Roman" w:cs="Times New Roman"/>
          <w:i/>
          <w:iCs/>
          <w:sz w:val="28"/>
          <w:szCs w:val="28"/>
        </w:rPr>
        <w:t xml:space="preserve">Tổ </w:t>
      </w:r>
      <w:r w:rsidRPr="00371881">
        <w:rPr>
          <w:rFonts w:ascii="Times New Roman" w:hAnsi="Times New Roman" w:cs="Times New Roman"/>
          <w:i/>
          <w:iCs/>
          <w:sz w:val="28"/>
          <w:szCs w:val="28"/>
        </w:rPr>
        <w:t>chức nhà nước sở hữu 100% vốn điều lệ có chức năng mua, bán nợ (sau đây gọi là tổ chức mua bán, xử lý nợ).</w:t>
      </w:r>
    </w:p>
    <w:p w14:paraId="1B66DC6D" w14:textId="2F479683" w:rsidR="00E240AD" w:rsidRDefault="00D65328" w:rsidP="000A075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bookmarkStart w:id="0" w:name="_Toc143771679"/>
      <w:bookmarkStart w:id="1" w:name="_Toc151209989"/>
      <w:r w:rsidR="00371881">
        <w:rPr>
          <w:rFonts w:ascii="Times New Roman" w:hAnsi="Times New Roman" w:cs="Times New Roman"/>
          <w:sz w:val="28"/>
          <w:szCs w:val="28"/>
        </w:rPr>
        <w:t xml:space="preserve"> </w:t>
      </w:r>
      <w:r w:rsidR="00371881" w:rsidRPr="00E240AD">
        <w:rPr>
          <w:rFonts w:ascii="Times New Roman" w:hAnsi="Times New Roman" w:cs="Times New Roman"/>
          <w:sz w:val="28"/>
          <w:szCs w:val="28"/>
        </w:rPr>
        <w:t xml:space="preserve">Khoản 1 </w:t>
      </w:r>
      <w:r w:rsidR="00371881" w:rsidRPr="00E240AD">
        <w:rPr>
          <w:rFonts w:ascii="Times New Roman" w:hAnsi="Times New Roman" w:cs="Times New Roman"/>
          <w:sz w:val="28"/>
          <w:szCs w:val="28"/>
          <w:lang w:val="vi-VN"/>
        </w:rPr>
        <w:t>Điều 197</w:t>
      </w:r>
      <w:bookmarkEnd w:id="0"/>
      <w:bookmarkEnd w:id="1"/>
      <w:r w:rsidR="00371881">
        <w:rPr>
          <w:rFonts w:ascii="Times New Roman" w:hAnsi="Times New Roman" w:cs="Times New Roman"/>
          <w:sz w:val="28"/>
          <w:szCs w:val="28"/>
        </w:rPr>
        <w:t xml:space="preserve"> quy định: </w:t>
      </w:r>
      <w:r w:rsidR="007765EA" w:rsidRPr="00E240AD">
        <w:rPr>
          <w:rFonts w:ascii="Times New Roman" w:hAnsi="Times New Roman" w:cs="Times New Roman"/>
          <w:i/>
          <w:iCs/>
          <w:sz w:val="28"/>
          <w:szCs w:val="28"/>
          <w:lang w:val="vi-VN"/>
        </w:rPr>
        <w:t>Tổ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w:t>
      </w:r>
      <w:r w:rsidR="00371881">
        <w:rPr>
          <w:rFonts w:ascii="Times New Roman" w:hAnsi="Times New Roman" w:cs="Times New Roman"/>
          <w:i/>
          <w:iCs/>
          <w:sz w:val="28"/>
          <w:szCs w:val="28"/>
        </w:rPr>
        <w:t>.</w:t>
      </w:r>
      <w:r w:rsidR="00E240AD">
        <w:rPr>
          <w:rFonts w:ascii="Times New Roman" w:hAnsi="Times New Roman" w:cs="Times New Roman"/>
          <w:i/>
          <w:iCs/>
          <w:sz w:val="28"/>
          <w:szCs w:val="28"/>
        </w:rPr>
        <w:t xml:space="preserve"> </w:t>
      </w:r>
    </w:p>
    <w:p w14:paraId="349F7FF7" w14:textId="7794B317" w:rsidR="00D65328" w:rsidRDefault="00D65328" w:rsidP="000A075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Nghị định số 53</w:t>
      </w:r>
      <w:r w:rsidRPr="00D65328">
        <w:rPr>
          <w:rFonts w:ascii="Times New Roman" w:hAnsi="Times New Roman" w:cs="Times New Roman"/>
          <w:sz w:val="28"/>
          <w:szCs w:val="28"/>
        </w:rPr>
        <w:t xml:space="preserve">/2013/NĐ-CP ngày 18/5/2013 </w:t>
      </w:r>
      <w:r>
        <w:rPr>
          <w:rFonts w:ascii="Times New Roman" w:hAnsi="Times New Roman" w:cs="Times New Roman"/>
          <w:sz w:val="28"/>
          <w:szCs w:val="28"/>
        </w:rPr>
        <w:t xml:space="preserve">(được sửa đổi, bổ sung bởi Nghị định số 34/2015/NĐ-CP ngày 31/3/2015 và Nghị định số 18/2016 ngày 18/3/2016) </w:t>
      </w:r>
      <w:r w:rsidRPr="00D65328">
        <w:rPr>
          <w:rFonts w:ascii="Times New Roman" w:hAnsi="Times New Roman" w:cs="Times New Roman"/>
          <w:sz w:val="28"/>
          <w:szCs w:val="28"/>
        </w:rPr>
        <w:t>của Chính phủ về thành lập, tổ chức và hoạt động của VAMC</w:t>
      </w:r>
      <w:r>
        <w:rPr>
          <w:rFonts w:ascii="Times New Roman" w:hAnsi="Times New Roman" w:cs="Times New Roman"/>
          <w:sz w:val="28"/>
          <w:szCs w:val="28"/>
        </w:rPr>
        <w:t xml:space="preserve"> (</w:t>
      </w:r>
      <w:r w:rsidR="00686578">
        <w:rPr>
          <w:rFonts w:ascii="Times New Roman" w:hAnsi="Times New Roman" w:cs="Times New Roman"/>
          <w:sz w:val="28"/>
          <w:szCs w:val="28"/>
        </w:rPr>
        <w:t xml:space="preserve">sau đây gọi tắt là </w:t>
      </w:r>
      <w:r>
        <w:rPr>
          <w:rFonts w:ascii="Times New Roman" w:hAnsi="Times New Roman" w:cs="Times New Roman"/>
          <w:sz w:val="28"/>
          <w:szCs w:val="28"/>
        </w:rPr>
        <w:t>Nghị định 53)</w:t>
      </w:r>
    </w:p>
    <w:p w14:paraId="689B62FC" w14:textId="2E9AA7A2" w:rsidR="00D65328" w:rsidRDefault="00371881" w:rsidP="000A0758">
      <w:pPr>
        <w:spacing w:after="12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 </w:t>
      </w:r>
      <w:r w:rsidR="008062F0">
        <w:rPr>
          <w:rFonts w:ascii="Times New Roman" w:hAnsi="Times New Roman" w:cs="Times New Roman"/>
          <w:sz w:val="28"/>
          <w:szCs w:val="28"/>
        </w:rPr>
        <w:t xml:space="preserve">Điều 3 quy định: </w:t>
      </w:r>
      <w:r w:rsidRPr="008062F0">
        <w:rPr>
          <w:rFonts w:ascii="Times New Roman" w:hAnsi="Times New Roman" w:cs="Times New Roman"/>
          <w:i/>
          <w:iCs/>
          <w:sz w:val="28"/>
          <w:szCs w:val="28"/>
        </w:rPr>
        <w:t>Ngân hàng Nhà nước Việt Nam (NHNN) thành lập VAMC nhằm xử lý nợ xấu</w:t>
      </w:r>
      <w:r w:rsidR="008062F0">
        <w:rPr>
          <w:rFonts w:ascii="Times New Roman" w:hAnsi="Times New Roman" w:cs="Times New Roman"/>
          <w:i/>
          <w:iCs/>
          <w:sz w:val="28"/>
          <w:szCs w:val="28"/>
        </w:rPr>
        <w:t>, thúc đẩy tăng trưởng tín dụng hợp lý cho nền kinh tế</w:t>
      </w:r>
      <w:r w:rsidR="006952AF">
        <w:rPr>
          <w:rFonts w:ascii="Times New Roman" w:hAnsi="Times New Roman" w:cs="Times New Roman"/>
          <w:i/>
          <w:iCs/>
          <w:sz w:val="28"/>
          <w:szCs w:val="28"/>
        </w:rPr>
        <w:t>. VAMC được tổ chức dưới hình thức công ty trách nhiệm hữu hạn một thành viên do nhà nước sở hữu 100% vốn điều lệ.</w:t>
      </w:r>
    </w:p>
    <w:p w14:paraId="7E1DB462" w14:textId="50A0B450" w:rsidR="006952AF" w:rsidRPr="006952AF" w:rsidRDefault="006952AF" w:rsidP="000A0758">
      <w:pPr>
        <w:spacing w:after="12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 Khoản 2 Điều 2 và khoản 1, khoản 2 Điều 7 quy định: </w:t>
      </w:r>
      <w:r>
        <w:rPr>
          <w:rFonts w:ascii="Times New Roman" w:hAnsi="Times New Roman" w:cs="Times New Roman"/>
          <w:i/>
          <w:iCs/>
          <w:sz w:val="28"/>
          <w:szCs w:val="28"/>
        </w:rPr>
        <w:t xml:space="preserve">Tổ chức tín dụng Việt Nam (sau đây gọi tắt </w:t>
      </w:r>
      <w:r w:rsidR="003F0A45">
        <w:rPr>
          <w:rFonts w:ascii="Times New Roman" w:hAnsi="Times New Roman" w:cs="Times New Roman"/>
          <w:i/>
          <w:iCs/>
          <w:sz w:val="28"/>
          <w:szCs w:val="28"/>
        </w:rPr>
        <w:t>tổ chức tín dụng</w:t>
      </w:r>
      <w:r>
        <w:rPr>
          <w:rFonts w:ascii="Times New Roman" w:hAnsi="Times New Roman" w:cs="Times New Roman"/>
          <w:i/>
          <w:iCs/>
          <w:sz w:val="28"/>
          <w:szCs w:val="28"/>
        </w:rPr>
        <w:t xml:space="preserve">). VAMC mua nợ xấu của </w:t>
      </w:r>
      <w:r w:rsidR="003F0A45">
        <w:rPr>
          <w:rFonts w:ascii="Times New Roman" w:hAnsi="Times New Roman" w:cs="Times New Roman"/>
          <w:i/>
          <w:iCs/>
          <w:sz w:val="28"/>
          <w:szCs w:val="28"/>
        </w:rPr>
        <w:t>tổ chức tín dụng</w:t>
      </w:r>
      <w:r>
        <w:rPr>
          <w:rFonts w:ascii="Times New Roman" w:hAnsi="Times New Roman" w:cs="Times New Roman"/>
          <w:i/>
          <w:iCs/>
          <w:sz w:val="28"/>
          <w:szCs w:val="28"/>
        </w:rPr>
        <w:t xml:space="preserve"> theo giá trị ghi sổ bằng trái phiếu đặc biệt do VAMC phát hành, mua nợ xấu của </w:t>
      </w:r>
      <w:r w:rsidR="003F0A45">
        <w:rPr>
          <w:rFonts w:ascii="Times New Roman" w:hAnsi="Times New Roman" w:cs="Times New Roman"/>
          <w:i/>
          <w:iCs/>
          <w:sz w:val="28"/>
          <w:szCs w:val="28"/>
        </w:rPr>
        <w:t>tổ chức tín dụng</w:t>
      </w:r>
      <w:r>
        <w:rPr>
          <w:rFonts w:ascii="Times New Roman" w:hAnsi="Times New Roman" w:cs="Times New Roman"/>
          <w:i/>
          <w:iCs/>
          <w:sz w:val="28"/>
          <w:szCs w:val="28"/>
        </w:rPr>
        <w:t xml:space="preserve"> theo giá thị trường bằng nguồn vốn không phải trái phiếu đặc biệt.</w:t>
      </w:r>
    </w:p>
    <w:p w14:paraId="4C691E2C" w14:textId="10672605" w:rsidR="001943A6" w:rsidRDefault="00371881" w:rsidP="001943A6">
      <w:pPr>
        <w:spacing w:after="120" w:line="24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Như vậy, theo quy định của Luật các TCTD, VAMC (tổ chức mua bán, xử lý nợ) </w:t>
      </w:r>
      <w:r w:rsidR="00FE5563" w:rsidRPr="00FE5563">
        <w:rPr>
          <w:rFonts w:ascii="Times New Roman" w:hAnsi="Times New Roman" w:cs="Times New Roman"/>
          <w:sz w:val="28"/>
          <w:szCs w:val="28"/>
          <w:lang w:val="vi-VN"/>
        </w:rPr>
        <w:t>được mua khoản nợ xấu của tổ chức tín dụng</w:t>
      </w:r>
      <w:r w:rsidR="00F86E23">
        <w:rPr>
          <w:rFonts w:ascii="Times New Roman" w:hAnsi="Times New Roman" w:cs="Times New Roman"/>
          <w:sz w:val="28"/>
          <w:szCs w:val="28"/>
        </w:rPr>
        <w:t xml:space="preserve"> Việt Nam </w:t>
      </w:r>
      <w:r w:rsidR="00F86E23" w:rsidRPr="00F86E23">
        <w:rPr>
          <w:rFonts w:ascii="Times New Roman" w:hAnsi="Times New Roman" w:cs="Times New Roman"/>
          <w:sz w:val="28"/>
          <w:szCs w:val="28"/>
        </w:rPr>
        <w:t>(TCTD</w:t>
      </w:r>
      <w:r w:rsidR="00F86E23" w:rsidRPr="00F86E23">
        <w:rPr>
          <w:rFonts w:ascii="Times New Roman" w:hAnsi="Times New Roman" w:cs="Times New Roman"/>
          <w:sz w:val="28"/>
          <w:szCs w:val="28"/>
          <w:lang w:val="vi-VN"/>
        </w:rPr>
        <w:t xml:space="preserve"> </w:t>
      </w:r>
      <w:r w:rsidR="00F86E23" w:rsidRPr="00F86E23">
        <w:rPr>
          <w:rFonts w:ascii="Times New Roman" w:hAnsi="Times New Roman" w:cs="Times New Roman"/>
          <w:sz w:val="28"/>
          <w:szCs w:val="28"/>
        </w:rPr>
        <w:t xml:space="preserve">không phải là TCTD </w:t>
      </w:r>
      <w:r w:rsidR="00F86E23" w:rsidRPr="00F86E23">
        <w:rPr>
          <w:rFonts w:ascii="Times New Roman" w:hAnsi="Times New Roman" w:cs="Times New Roman"/>
          <w:sz w:val="28"/>
          <w:szCs w:val="28"/>
          <w:lang w:val="vi-VN"/>
        </w:rPr>
        <w:t xml:space="preserve">liên doanh, </w:t>
      </w:r>
      <w:r w:rsidR="00F86E23" w:rsidRPr="00F86E23">
        <w:rPr>
          <w:rFonts w:ascii="Times New Roman" w:hAnsi="Times New Roman" w:cs="Times New Roman"/>
          <w:sz w:val="28"/>
          <w:szCs w:val="28"/>
        </w:rPr>
        <w:t>TCTD</w:t>
      </w:r>
      <w:r w:rsidR="00F86E23" w:rsidRPr="00F86E23">
        <w:rPr>
          <w:rFonts w:ascii="Times New Roman" w:hAnsi="Times New Roman" w:cs="Times New Roman"/>
          <w:sz w:val="28"/>
          <w:szCs w:val="28"/>
          <w:lang w:val="vi-VN"/>
        </w:rPr>
        <w:t xml:space="preserve"> 100% vốn nước ngoài</w:t>
      </w:r>
      <w:r w:rsidR="00F86E23" w:rsidRPr="00F86E23">
        <w:rPr>
          <w:rFonts w:ascii="Times New Roman" w:hAnsi="Times New Roman" w:cs="Times New Roman"/>
          <w:sz w:val="28"/>
          <w:szCs w:val="28"/>
        </w:rPr>
        <w:t>)</w:t>
      </w:r>
      <w:r w:rsidR="00F86E23">
        <w:rPr>
          <w:rFonts w:ascii="Times New Roman" w:hAnsi="Times New Roman" w:cs="Times New Roman"/>
          <w:sz w:val="28"/>
          <w:szCs w:val="28"/>
        </w:rPr>
        <w:t xml:space="preserve"> </w:t>
      </w:r>
      <w:r w:rsidR="00FE5563" w:rsidRPr="00FE5563">
        <w:rPr>
          <w:rFonts w:ascii="Times New Roman" w:hAnsi="Times New Roman" w:cs="Times New Roman"/>
          <w:sz w:val="28"/>
          <w:szCs w:val="28"/>
          <w:lang w:val="vi-VN"/>
        </w:rPr>
        <w:t xml:space="preserve">theo giá trị thị trường hoặc </w:t>
      </w:r>
      <w:r w:rsidR="00FE5563" w:rsidRPr="00FE5563">
        <w:rPr>
          <w:rFonts w:ascii="Times New Roman" w:hAnsi="Times New Roman" w:cs="Times New Roman"/>
          <w:sz w:val="28"/>
          <w:szCs w:val="28"/>
          <w:lang w:val="vi-VN"/>
        </w:rPr>
        <w:lastRenderedPageBreak/>
        <w:t>mua bằng trái phiếu đặc biệt, được chuyển khoản nợ xấu đã mua bằng trái phiếu đặc biệt thành khoản nợ xấu mua theo giá thị trường theo quy định của Thống đốc Ngân hàng Nhà nước</w:t>
      </w:r>
      <w:r w:rsidR="001943A6">
        <w:rPr>
          <w:rFonts w:ascii="Times New Roman" w:hAnsi="Times New Roman" w:cs="Times New Roman"/>
          <w:sz w:val="28"/>
          <w:szCs w:val="28"/>
        </w:rPr>
        <w:t>;</w:t>
      </w:r>
      <w:r w:rsidR="00FE5563" w:rsidRPr="00FE5563">
        <w:rPr>
          <w:rFonts w:ascii="Times New Roman" w:hAnsi="Times New Roman" w:cs="Times New Roman"/>
          <w:sz w:val="28"/>
          <w:szCs w:val="28"/>
          <w:lang w:val="vi-VN"/>
        </w:rPr>
        <w:t xml:space="preserve"> được mua khoản nợ xấu của tổ chức tín dụng liên doanh, tổ chức tín dụng 100% vốn nước ngoài, chi nhánh ngân hàng nước ngoài theo giá trị thị trường</w:t>
      </w:r>
      <w:r w:rsidR="0043640E" w:rsidRPr="00D65328">
        <w:rPr>
          <w:rFonts w:ascii="Times New Roman" w:hAnsi="Times New Roman" w:cs="Times New Roman"/>
          <w:sz w:val="28"/>
          <w:szCs w:val="28"/>
        </w:rPr>
        <w:t xml:space="preserve"> nhưng Nghị định 53 chưa có quy định về </w:t>
      </w:r>
      <w:r w:rsidR="00FD48A2">
        <w:rPr>
          <w:rFonts w:ascii="Times New Roman" w:hAnsi="Times New Roman" w:cs="Times New Roman"/>
          <w:sz w:val="28"/>
          <w:szCs w:val="28"/>
        </w:rPr>
        <w:t xml:space="preserve">việc VAMC </w:t>
      </w:r>
      <w:r w:rsidR="001943A6" w:rsidRPr="00FE5563">
        <w:rPr>
          <w:rFonts w:ascii="Times New Roman" w:hAnsi="Times New Roman" w:cs="Times New Roman"/>
          <w:sz w:val="28"/>
          <w:szCs w:val="28"/>
          <w:lang w:val="vi-VN"/>
        </w:rPr>
        <w:t>được mua khoản nợ xấu của tổ chức tín dụng liên doanh, tổ chức tín dụng 100% vốn nước ngoài, chi nhánh ngân hàng nước ngoài theo giá trị thị trường</w:t>
      </w:r>
      <w:r w:rsidR="001943A6">
        <w:rPr>
          <w:rFonts w:ascii="Times New Roman" w:hAnsi="Times New Roman" w:cs="Times New Roman"/>
          <w:spacing w:val="-2"/>
          <w:sz w:val="28"/>
          <w:szCs w:val="28"/>
        </w:rPr>
        <w:t>.</w:t>
      </w:r>
    </w:p>
    <w:p w14:paraId="06240D09" w14:textId="25125C3C" w:rsidR="001B40D0" w:rsidRDefault="001B40D0" w:rsidP="001943A6">
      <w:pPr>
        <w:spacing w:after="120" w:line="240" w:lineRule="auto"/>
        <w:ind w:firstLine="709"/>
        <w:jc w:val="both"/>
        <w:rPr>
          <w:rFonts w:ascii="Times New Roman" w:hAnsi="Times New Roman" w:cs="Times New Roman"/>
          <w:sz w:val="28"/>
          <w:szCs w:val="28"/>
        </w:rPr>
      </w:pPr>
      <w:r w:rsidRPr="00E240AD">
        <w:rPr>
          <w:rFonts w:ascii="Times New Roman" w:hAnsi="Times New Roman" w:cs="Times New Roman"/>
          <w:spacing w:val="-2"/>
          <w:sz w:val="28"/>
          <w:szCs w:val="28"/>
        </w:rPr>
        <w:t xml:space="preserve">Do vậy, cần nghiên cứu, bổ sung nội dung tại Nghị định 53 để cho phép VAMC mua nợ </w:t>
      </w:r>
      <w:r>
        <w:rPr>
          <w:rFonts w:ascii="Times New Roman" w:hAnsi="Times New Roman" w:cs="Times New Roman"/>
          <w:spacing w:val="-2"/>
          <w:sz w:val="28"/>
          <w:szCs w:val="28"/>
        </w:rPr>
        <w:t xml:space="preserve">xấu </w:t>
      </w:r>
      <w:r w:rsidRPr="00E240AD">
        <w:rPr>
          <w:rFonts w:ascii="Times New Roman" w:hAnsi="Times New Roman" w:cs="Times New Roman"/>
          <w:spacing w:val="-2"/>
          <w:sz w:val="28"/>
          <w:szCs w:val="28"/>
        </w:rPr>
        <w:t xml:space="preserve">của các đối tượng phù hợp với </w:t>
      </w:r>
      <w:r w:rsidRPr="00E240AD">
        <w:rPr>
          <w:rFonts w:ascii="Times New Roman" w:hAnsi="Times New Roman" w:cs="Times New Roman"/>
          <w:bCs/>
          <w:sz w:val="28"/>
          <w:szCs w:val="28"/>
        </w:rPr>
        <w:t xml:space="preserve">quy định tại khoản 1 Điều 197 của </w:t>
      </w:r>
      <w:r w:rsidRPr="00E240AD">
        <w:rPr>
          <w:rFonts w:ascii="Times New Roman" w:hAnsi="Times New Roman" w:cs="Times New Roman"/>
          <w:sz w:val="28"/>
          <w:szCs w:val="28"/>
        </w:rPr>
        <w:t>Luật các TCTD năm  2024</w:t>
      </w:r>
      <w:r>
        <w:rPr>
          <w:rFonts w:ascii="Times New Roman" w:hAnsi="Times New Roman" w:cs="Times New Roman"/>
          <w:sz w:val="28"/>
          <w:szCs w:val="28"/>
        </w:rPr>
        <w:t xml:space="preserve"> và việc mua nợ xấu </w:t>
      </w:r>
      <w:r w:rsidRPr="000B517A">
        <w:rPr>
          <w:rFonts w:ascii="Times New Roman" w:hAnsi="Times New Roman" w:cs="Times New Roman"/>
          <w:sz w:val="28"/>
          <w:szCs w:val="28"/>
        </w:rPr>
        <w:t xml:space="preserve">của </w:t>
      </w:r>
      <w:r w:rsidR="00650D43">
        <w:rPr>
          <w:rFonts w:ascii="Times New Roman" w:hAnsi="Times New Roman" w:cs="Times New Roman"/>
          <w:sz w:val="28"/>
          <w:szCs w:val="28"/>
        </w:rPr>
        <w:t>TCTD</w:t>
      </w:r>
      <w:r w:rsidRPr="000B517A">
        <w:rPr>
          <w:rFonts w:ascii="Times New Roman" w:hAnsi="Times New Roman" w:cs="Times New Roman"/>
          <w:sz w:val="28"/>
          <w:szCs w:val="28"/>
        </w:rPr>
        <w:t xml:space="preserve"> liên doanh, </w:t>
      </w:r>
      <w:r w:rsidR="00650D43">
        <w:rPr>
          <w:rFonts w:ascii="Times New Roman" w:hAnsi="Times New Roman" w:cs="Times New Roman"/>
          <w:sz w:val="28"/>
          <w:szCs w:val="28"/>
        </w:rPr>
        <w:t>TCTD</w:t>
      </w:r>
      <w:r w:rsidRPr="000B517A">
        <w:rPr>
          <w:rFonts w:ascii="Times New Roman" w:hAnsi="Times New Roman" w:cs="Times New Roman"/>
          <w:sz w:val="28"/>
          <w:szCs w:val="28"/>
        </w:rPr>
        <w:t xml:space="preserve"> 100% vốn nước ngoài, chi nhánh ngân hàng nước ngoài </w:t>
      </w:r>
      <w:r>
        <w:rPr>
          <w:rFonts w:ascii="Times New Roman" w:hAnsi="Times New Roman" w:cs="Times New Roman"/>
          <w:sz w:val="28"/>
          <w:szCs w:val="28"/>
        </w:rPr>
        <w:t xml:space="preserve">phải thực hiện </w:t>
      </w:r>
      <w:r w:rsidRPr="000B517A">
        <w:rPr>
          <w:rFonts w:ascii="Times New Roman" w:hAnsi="Times New Roman" w:cs="Times New Roman"/>
          <w:sz w:val="28"/>
          <w:szCs w:val="28"/>
        </w:rPr>
        <w:t>theo giá trị thị trường</w:t>
      </w:r>
      <w:r>
        <w:rPr>
          <w:rFonts w:ascii="Times New Roman" w:hAnsi="Times New Roman" w:cs="Times New Roman"/>
          <w:sz w:val="28"/>
          <w:szCs w:val="28"/>
        </w:rPr>
        <w:t xml:space="preserve">. </w:t>
      </w:r>
    </w:p>
    <w:p w14:paraId="7088CADE" w14:textId="07A5C5AD" w:rsidR="00F60CEA" w:rsidRPr="00E240AD" w:rsidRDefault="000C5339"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iCs/>
          <w:sz w:val="28"/>
          <w:szCs w:val="28"/>
        </w:rPr>
        <w:t>2</w:t>
      </w:r>
      <w:r w:rsidR="00F60CEA" w:rsidRPr="00E240AD">
        <w:rPr>
          <w:rFonts w:ascii="Times New Roman" w:hAnsi="Times New Roman" w:cs="Times New Roman"/>
          <w:b/>
          <w:iCs/>
          <w:sz w:val="28"/>
          <w:szCs w:val="28"/>
        </w:rPr>
        <w:t>. V</w:t>
      </w:r>
      <w:r w:rsidR="00F60CEA" w:rsidRPr="00E240AD">
        <w:rPr>
          <w:rFonts w:ascii="Times New Roman" w:hAnsi="Times New Roman" w:cs="Times New Roman"/>
          <w:b/>
          <w:sz w:val="28"/>
          <w:szCs w:val="28"/>
        </w:rPr>
        <w:t xml:space="preserve">ề nội dung thu giữ tài sản bảo đảm </w:t>
      </w:r>
    </w:p>
    <w:p w14:paraId="22200163" w14:textId="7E0AA2DE" w:rsidR="00F8763C" w:rsidRDefault="00F8763C" w:rsidP="00052B7D">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
          <w:sz w:val="28"/>
          <w:szCs w:val="28"/>
        </w:rPr>
      </w:pPr>
      <w:r w:rsidRPr="00105A41">
        <w:rPr>
          <w:rFonts w:ascii="Times New Roman" w:hAnsi="Times New Roman" w:cs="Times New Roman"/>
          <w:sz w:val="28"/>
          <w:szCs w:val="28"/>
        </w:rPr>
        <w:t xml:space="preserve">- </w:t>
      </w:r>
      <w:r w:rsidR="00F60CEA" w:rsidRPr="00105A41">
        <w:rPr>
          <w:rFonts w:ascii="Times New Roman" w:hAnsi="Times New Roman" w:cs="Times New Roman"/>
          <w:sz w:val="28"/>
          <w:szCs w:val="28"/>
        </w:rPr>
        <w:t>N</w:t>
      </w:r>
      <w:r w:rsidR="00F60CEA" w:rsidRPr="00105A41">
        <w:rPr>
          <w:rFonts w:ascii="Times New Roman" w:eastAsia="Cambria" w:hAnsi="Times New Roman" w:cs="Times New Roman"/>
          <w:bCs/>
          <w:color w:val="000000"/>
          <w:sz w:val="28"/>
          <w:szCs w:val="28"/>
        </w:rPr>
        <w:t xml:space="preserve">ghị quyết số 42/2017/QH14 </w:t>
      </w:r>
      <w:r w:rsidR="00005BCD" w:rsidRPr="00105A41">
        <w:rPr>
          <w:rFonts w:ascii="Times New Roman" w:eastAsia="Cambria" w:hAnsi="Times New Roman" w:cs="Times New Roman"/>
          <w:bCs/>
          <w:color w:val="000000" w:themeColor="text1"/>
          <w:sz w:val="28"/>
          <w:szCs w:val="28"/>
        </w:rPr>
        <w:t xml:space="preserve">ngày 21/6/2017 </w:t>
      </w:r>
      <w:r w:rsidR="00105A41" w:rsidRPr="00105A41">
        <w:rPr>
          <w:rFonts w:ascii="Times New Roman" w:eastAsia="Cambria" w:hAnsi="Times New Roman" w:cs="Times New Roman"/>
          <w:bCs/>
          <w:color w:val="000000" w:themeColor="text1"/>
          <w:sz w:val="28"/>
          <w:szCs w:val="28"/>
        </w:rPr>
        <w:t xml:space="preserve">của Quốc Hội </w:t>
      </w:r>
      <w:r w:rsidR="00F60CEA" w:rsidRPr="00105A41">
        <w:rPr>
          <w:rFonts w:ascii="Times New Roman" w:eastAsia="Cambria" w:hAnsi="Times New Roman" w:cs="Times New Roman"/>
          <w:bCs/>
          <w:color w:val="000000"/>
          <w:sz w:val="28"/>
          <w:szCs w:val="28"/>
        </w:rPr>
        <w:t>về thí điểm xử lý nợ xấu của các TCTD</w:t>
      </w:r>
      <w:r w:rsidR="00005BCD" w:rsidRPr="00105A41">
        <w:rPr>
          <w:rFonts w:ascii="Times New Roman" w:eastAsia="Cambria" w:hAnsi="Times New Roman" w:cs="Times New Roman"/>
          <w:bCs/>
          <w:color w:val="000000"/>
          <w:sz w:val="28"/>
          <w:szCs w:val="28"/>
        </w:rPr>
        <w:t xml:space="preserve"> (Nghị quyết 42)</w:t>
      </w:r>
      <w:r w:rsidR="00B75FB7">
        <w:rPr>
          <w:rFonts w:ascii="Times New Roman" w:eastAsia="Cambria" w:hAnsi="Times New Roman" w:cs="Times New Roman"/>
          <w:bCs/>
          <w:color w:val="000000"/>
          <w:sz w:val="28"/>
          <w:szCs w:val="28"/>
        </w:rPr>
        <w:t xml:space="preserve"> quy định:</w:t>
      </w:r>
      <w:r w:rsidR="00F60CEA" w:rsidRPr="00105A41">
        <w:rPr>
          <w:rFonts w:ascii="Times New Roman" w:eastAsia="Cambria" w:hAnsi="Times New Roman" w:cs="Times New Roman"/>
          <w:bCs/>
          <w:color w:val="000000"/>
          <w:sz w:val="28"/>
          <w:szCs w:val="28"/>
        </w:rPr>
        <w:t xml:space="preserve"> </w:t>
      </w:r>
      <w:r w:rsidR="00052B7D" w:rsidRPr="00105A41">
        <w:rPr>
          <w:rFonts w:ascii="Times New Roman" w:eastAsia="Cambria" w:hAnsi="Times New Roman" w:cs="Times New Roman"/>
          <w:bCs/>
          <w:color w:val="000000"/>
          <w:sz w:val="28"/>
          <w:szCs w:val="28"/>
        </w:rPr>
        <w:t>“</w:t>
      </w:r>
      <w:r w:rsidR="00052B7D" w:rsidRPr="00052B7D">
        <w:rPr>
          <w:rFonts w:ascii="Times New Roman" w:eastAsia="Times New Roman" w:hAnsi="Times New Roman" w:cs="Times New Roman"/>
          <w:i/>
          <w:iCs/>
          <w:color w:val="000000"/>
          <w:sz w:val="28"/>
          <w:szCs w:val="28"/>
        </w:rPr>
        <w:t>Bên bảo đảm, bên giữ tài sản bảo đảm của khoản nợ xấu có nghĩa vụ giao tài sản bảo đảm kèm theo đầy đủ giấy tờ, hồ sơ pháp lý của tài sản bảo đảm cho tổ chức tín dụng, chi nhánh ngân hàng nước ngoài, tổ chức mua bán, xử lý nợ xấu để xử lý theo thỏa thuận trong hợp đồng bảo đảm hoặc trong văn bản khác (sau đây gọi là hợp đồng bảo đảm) và quy định của pháp luật về giao dịch bảo đảm.</w:t>
      </w:r>
      <w:r w:rsidR="00105A41" w:rsidRPr="00105A41">
        <w:rPr>
          <w:rFonts w:ascii="Times New Roman" w:eastAsia="Times New Roman" w:hAnsi="Times New Roman" w:cs="Times New Roman"/>
          <w:i/>
          <w:iCs/>
          <w:color w:val="000000"/>
          <w:sz w:val="28"/>
          <w:szCs w:val="28"/>
        </w:rPr>
        <w:t xml:space="preserve"> </w:t>
      </w:r>
      <w:r w:rsidR="00052B7D" w:rsidRPr="00052B7D">
        <w:rPr>
          <w:rFonts w:ascii="Times New Roman" w:eastAsia="Times New Roman" w:hAnsi="Times New Roman" w:cs="Times New Roman"/>
          <w:i/>
          <w:iCs/>
          <w:color w:val="000000"/>
          <w:sz w:val="28"/>
          <w:szCs w:val="28"/>
        </w:rPr>
        <w:t>Trường hợp bên bảo đảm, bên giữ tài sản không giao tài sản bảo đảm cho tổ chức tín dụng, chi nhánh ngân hàng nước ngoài, tổ chức mua bán, xử lý nợ xấu để xử lý thì tổ chức tín dụng, chi nhánh ngân hàng nước ngoài, tổ chức mua bán, xử lý nợ xấu được thu giữ tài sản bảo đảm theo quy định tại Điều này.</w:t>
      </w:r>
      <w:r w:rsidR="00105A41" w:rsidRPr="00105A41">
        <w:rPr>
          <w:rFonts w:ascii="Times New Roman" w:eastAsia="Times New Roman" w:hAnsi="Times New Roman" w:cs="Times New Roman"/>
          <w:i/>
          <w:iCs/>
          <w:color w:val="000000"/>
          <w:sz w:val="28"/>
          <w:szCs w:val="28"/>
        </w:rPr>
        <w:t>”</w:t>
      </w:r>
      <w:r w:rsidR="00B75FB7" w:rsidRPr="00B75FB7">
        <w:rPr>
          <w:rFonts w:ascii="Times New Roman" w:eastAsia="Cambria" w:hAnsi="Times New Roman" w:cs="Times New Roman"/>
          <w:bCs/>
          <w:color w:val="000000"/>
          <w:sz w:val="28"/>
          <w:szCs w:val="28"/>
        </w:rPr>
        <w:t xml:space="preserve"> </w:t>
      </w:r>
      <w:r w:rsidR="00B75FB7">
        <w:rPr>
          <w:rFonts w:ascii="Times New Roman" w:eastAsia="Cambria" w:hAnsi="Times New Roman" w:cs="Times New Roman"/>
          <w:bCs/>
          <w:color w:val="000000"/>
          <w:sz w:val="28"/>
          <w:szCs w:val="28"/>
        </w:rPr>
        <w:t>(kh</w:t>
      </w:r>
      <w:r w:rsidR="00B75FB7" w:rsidRPr="00105A41">
        <w:rPr>
          <w:rFonts w:ascii="Times New Roman" w:eastAsia="Cambria" w:hAnsi="Times New Roman" w:cs="Times New Roman"/>
          <w:bCs/>
          <w:color w:val="000000"/>
          <w:sz w:val="28"/>
          <w:szCs w:val="28"/>
        </w:rPr>
        <w:t>oản 1 Điều 7</w:t>
      </w:r>
      <w:r w:rsidR="00B75FB7">
        <w:rPr>
          <w:rFonts w:ascii="Times New Roman" w:eastAsia="Cambria" w:hAnsi="Times New Roman" w:cs="Times New Roman"/>
          <w:bCs/>
          <w:color w:val="000000"/>
          <w:sz w:val="28"/>
          <w:szCs w:val="28"/>
        </w:rPr>
        <w:t xml:space="preserve">). </w:t>
      </w:r>
      <w:r w:rsidRPr="00105A41">
        <w:rPr>
          <w:rFonts w:ascii="Times New Roman" w:eastAsia="Cambria" w:hAnsi="Times New Roman" w:cs="Times New Roman"/>
          <w:bCs/>
          <w:color w:val="000000"/>
          <w:sz w:val="28"/>
          <w:szCs w:val="28"/>
        </w:rPr>
        <w:t xml:space="preserve">Do vậy, tại Nghị định 53 có quy định VAMC được quyền thu giữ tài sản đảm bảo </w:t>
      </w:r>
      <w:r w:rsidRPr="00105A41">
        <w:rPr>
          <w:rFonts w:ascii="Times New Roman" w:hAnsi="Times New Roman" w:cs="Times New Roman"/>
          <w:bCs/>
          <w:sz w:val="28"/>
          <w:szCs w:val="28"/>
        </w:rPr>
        <w:t>(điểm d, đ khoản 1 Điều 13, khoản 5 Điều 16, khoản 3 Điều 18…)</w:t>
      </w:r>
      <w:r w:rsidRPr="00105A41">
        <w:rPr>
          <w:rFonts w:ascii="Times New Roman" w:hAnsi="Times New Roman" w:cs="Times New Roman"/>
          <w:b/>
          <w:sz w:val="28"/>
          <w:szCs w:val="28"/>
        </w:rPr>
        <w:t>.</w:t>
      </w:r>
    </w:p>
    <w:p w14:paraId="6305BA2B" w14:textId="77777777" w:rsidR="00FD38F3" w:rsidRPr="00FD38F3" w:rsidRDefault="00F8763C" w:rsidP="00052B7D">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Cs/>
          <w:color w:val="000000"/>
          <w:sz w:val="28"/>
          <w:szCs w:val="28"/>
        </w:rPr>
      </w:pPr>
      <w:r w:rsidRPr="00FD38F3">
        <w:rPr>
          <w:rFonts w:ascii="Times New Roman" w:eastAsia="Cambria" w:hAnsi="Times New Roman" w:cs="Times New Roman"/>
          <w:bCs/>
          <w:color w:val="000000"/>
          <w:sz w:val="28"/>
          <w:szCs w:val="28"/>
        </w:rPr>
        <w:t xml:space="preserve">- </w:t>
      </w:r>
      <w:r w:rsidR="00005BCD" w:rsidRPr="00FD38F3">
        <w:rPr>
          <w:rFonts w:ascii="Times New Roman" w:eastAsia="Cambria" w:hAnsi="Times New Roman" w:cs="Times New Roman"/>
          <w:bCs/>
          <w:color w:val="000000"/>
          <w:sz w:val="28"/>
          <w:szCs w:val="28"/>
        </w:rPr>
        <w:t>Nghị quyết 42 hết hiệu lực từ 01/01/2024</w:t>
      </w:r>
      <w:r w:rsidR="00116ECC" w:rsidRPr="00FD38F3">
        <w:rPr>
          <w:rFonts w:ascii="Times New Roman" w:hAnsi="Times New Roman" w:cs="Times New Roman"/>
          <w:bCs/>
          <w:sz w:val="28"/>
          <w:szCs w:val="28"/>
          <w:lang w:val="pt-BR"/>
        </w:rPr>
        <w:t xml:space="preserve"> </w:t>
      </w:r>
      <w:r w:rsidR="00116ECC" w:rsidRPr="00FD38F3">
        <w:rPr>
          <w:rFonts w:ascii="Times New Roman" w:hAnsi="Times New Roman" w:cs="Times New Roman"/>
          <w:bCs/>
          <w:sz w:val="28"/>
          <w:szCs w:val="28"/>
          <w:lang w:val="pt-BR"/>
        </w:rPr>
        <w:t xml:space="preserve">trừ quy định tại khoản 6, khoản 7 Điều 210 Luật các TCTD năm 2024 (quy định chuyển tiếp đối với </w:t>
      </w:r>
      <w:r w:rsidR="00116ECC" w:rsidRPr="00FD38F3">
        <w:rPr>
          <w:rFonts w:ascii="Times New Roman" w:hAnsi="Times New Roman" w:cs="Times New Roman"/>
          <w:sz w:val="28"/>
          <w:szCs w:val="28"/>
          <w:lang w:val="pt-BR"/>
        </w:rPr>
        <w:t>tài sản bảo đảm</w:t>
      </w:r>
      <w:r w:rsidR="00116ECC" w:rsidRPr="00FD38F3">
        <w:rPr>
          <w:rFonts w:ascii="Times New Roman" w:hAnsi="Times New Roman" w:cs="Times New Roman"/>
          <w:bCs/>
          <w:sz w:val="28"/>
          <w:szCs w:val="28"/>
          <w:lang w:val="pt-BR"/>
        </w:rPr>
        <w:t xml:space="preserve"> của khoản nợ xấu là dự án bất động sản đã được thu giữ theo Điều 7 Nghị quyết 42 và lãi dự thu đã ghi nhận của khoản nợ xấu của TCTD chưa thoái...). </w:t>
      </w:r>
      <w:r w:rsidR="00116ECC" w:rsidRPr="00FD38F3">
        <w:rPr>
          <w:rFonts w:ascii="Times New Roman" w:hAnsi="Times New Roman" w:cs="Times New Roman"/>
          <w:bCs/>
          <w:sz w:val="28"/>
          <w:szCs w:val="28"/>
        </w:rPr>
        <w:t>Chương XII Luật các TCTD năm 2024 có các  quy định liên quan đến xử lý nợ xấu, tài sản bảo đảm tại Luật các TCTD năm 2010 và Nghị quyết 42, tuy nhiên không có quy định về việc VAMC được thu giữ tài sản bảo đảm theo quy định tại Điều 7 Nghị quyết 42. Do vậy, cần sửa đổi, bổ sung Nghị định 53 để phù hợp với các quy định hiện hành tại Luật các TCTD năm 2024.</w:t>
      </w:r>
    </w:p>
    <w:p w14:paraId="000216E6" w14:textId="08A52813" w:rsidR="008C6AD2" w:rsidRPr="008C6AD2" w:rsidRDefault="00005BCD" w:rsidP="00052B7D">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
          <w:color w:val="000000" w:themeColor="text1"/>
          <w:sz w:val="28"/>
          <w:szCs w:val="28"/>
        </w:rPr>
      </w:pPr>
      <w:r w:rsidRPr="00647906">
        <w:rPr>
          <w:rFonts w:ascii="Times New Roman" w:eastAsia="Cambria" w:hAnsi="Times New Roman" w:cs="Times New Roman"/>
          <w:bCs/>
          <w:color w:val="000000"/>
          <w:sz w:val="28"/>
          <w:szCs w:val="28"/>
        </w:rPr>
        <w:t xml:space="preserve"> </w:t>
      </w:r>
      <w:r w:rsidR="008C6AD2" w:rsidRPr="008C6AD2">
        <w:rPr>
          <w:rFonts w:ascii="Times New Roman" w:eastAsia="Cambria" w:hAnsi="Times New Roman" w:cs="Times New Roman"/>
          <w:b/>
          <w:color w:val="000000" w:themeColor="text1"/>
          <w:sz w:val="28"/>
          <w:szCs w:val="28"/>
        </w:rPr>
        <w:t>3. Về thứ tự ưu tiên thanh toán khi xử lý tài sản</w:t>
      </w:r>
    </w:p>
    <w:p w14:paraId="759FAE39" w14:textId="00143AA4" w:rsidR="008C6AD2" w:rsidRDefault="00581AC2" w:rsidP="00052B7D">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w:t>
      </w:r>
      <w:r w:rsidR="008C6AD2">
        <w:rPr>
          <w:rFonts w:ascii="Times New Roman" w:eastAsia="Cambria" w:hAnsi="Times New Roman" w:cs="Times New Roman"/>
          <w:bCs/>
          <w:color w:val="000000" w:themeColor="text1"/>
          <w:sz w:val="28"/>
          <w:szCs w:val="28"/>
        </w:rPr>
        <w:t>Điều 199 Luật các TCTD quy định về thứ tự ưu tiên thanh toán khi xử lý tài sản đảm bảo của khoản nợ xấu</w:t>
      </w:r>
      <w:r w:rsidR="00830C6B">
        <w:rPr>
          <w:rFonts w:ascii="Times New Roman" w:eastAsia="Cambria" w:hAnsi="Times New Roman" w:cs="Times New Roman"/>
          <w:bCs/>
          <w:color w:val="000000" w:themeColor="text1"/>
          <w:sz w:val="28"/>
          <w:szCs w:val="28"/>
        </w:rPr>
        <w:t>:</w:t>
      </w:r>
    </w:p>
    <w:p w14:paraId="7F5DD6FB" w14:textId="790F44FC"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“1. Số tiền thu được từ xử lý tài sản bảo đảm của khoản nợ xấu được phân chia theo thứ tự ưu tiên sau đây:</w:t>
      </w:r>
    </w:p>
    <w:p w14:paraId="4E0D601B"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 xml:space="preserve">a) Chi phí bảo quản tài sản bảo đảm; </w:t>
      </w:r>
    </w:p>
    <w:p w14:paraId="722CCEA3"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b) Chi phí thu giữ và chi phí xử lý tài sản bảo đảm;</w:t>
      </w:r>
    </w:p>
    <w:p w14:paraId="3C003375"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lastRenderedPageBreak/>
        <w:t>c) Án phí của bản án, quyết định của Tòa án liên quan đến việc xử lý tài sản bảo đảm;</w:t>
      </w:r>
    </w:p>
    <w:p w14:paraId="6EC2ED3D"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d) Khoản thuế, lệ phí trực tiếp liên quan đến việc chuyển nhượng tài sản bảo đảm đó gồm thuế thu nhập cá nhân, lệ phí trước bạ;</w:t>
      </w:r>
    </w:p>
    <w:p w14:paraId="47141FEA"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đ) Nghĩa vụ nợ được bảo đảm cho tổ chức tín dụng, chi nhánh ngân hàng nước ngoài, tổ chức mua bán, xử lý nợ;</w:t>
      </w:r>
    </w:p>
    <w:p w14:paraId="6A193D6E" w14:textId="77777777" w:rsidR="002B701A" w:rsidRP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 xml:space="preserve">e) Nghĩa vụ khác không có bảo đảm theo quy định của pháp luật. </w:t>
      </w:r>
    </w:p>
    <w:p w14:paraId="6556949A" w14:textId="26E4AB64" w:rsid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sidRPr="002B701A">
        <w:rPr>
          <w:rFonts w:ascii="Times New Roman" w:eastAsia="Cambria" w:hAnsi="Times New Roman" w:cs="Times New Roman"/>
          <w:bCs/>
          <w:i/>
          <w:iCs/>
          <w:color w:val="000000"/>
          <w:sz w:val="28"/>
          <w:szCs w:val="28"/>
        </w:rPr>
        <w:t>2. Trường hợp một tài sản được dùng để bảo đảm thực hiện nhiều nghĩa vụ thì thứ tự ưu tiên thanh toán giữa các bên cùng nhận bảo đảm thực hiện theo quy định của pháp luật về dân sự và quy định khác của pháp luật có liên quan.”</w:t>
      </w:r>
    </w:p>
    <w:p w14:paraId="2D8FDD7E" w14:textId="796F8FA6" w:rsidR="002B701A" w:rsidRDefault="002B701A" w:rsidP="000A0758">
      <w:pPr>
        <w:widowControl w:val="0"/>
        <w:pBdr>
          <w:top w:val="nil"/>
          <w:left w:val="nil"/>
          <w:bottom w:val="nil"/>
          <w:right w:val="nil"/>
          <w:between w:val="nil"/>
        </w:pBdr>
        <w:tabs>
          <w:tab w:val="left" w:pos="993"/>
          <w:tab w:val="left" w:pos="1276"/>
        </w:tabs>
        <w:spacing w:after="0" w:line="240" w:lineRule="auto"/>
        <w:ind w:firstLine="720"/>
        <w:jc w:val="both"/>
        <w:rPr>
          <w:rFonts w:ascii="Times New Roman" w:eastAsia="Cambria" w:hAnsi="Times New Roman" w:cs="Times New Roman"/>
          <w:bCs/>
          <w:i/>
          <w:iCs/>
          <w:color w:val="000000"/>
          <w:sz w:val="28"/>
          <w:szCs w:val="28"/>
        </w:rPr>
      </w:pPr>
      <w:r>
        <w:rPr>
          <w:rFonts w:ascii="Times New Roman" w:eastAsia="Cambria" w:hAnsi="Times New Roman" w:cs="Times New Roman"/>
          <w:bCs/>
          <w:color w:val="000000"/>
          <w:sz w:val="28"/>
          <w:szCs w:val="28"/>
        </w:rPr>
        <w:t xml:space="preserve">- Khoản 3 Điều 21 Nghị định </w:t>
      </w:r>
      <w:r w:rsidR="000B559B">
        <w:rPr>
          <w:rFonts w:ascii="Times New Roman" w:eastAsia="Cambria" w:hAnsi="Times New Roman" w:cs="Times New Roman"/>
          <w:bCs/>
          <w:color w:val="000000"/>
          <w:sz w:val="28"/>
          <w:szCs w:val="28"/>
        </w:rPr>
        <w:t xml:space="preserve">53 quy định: </w:t>
      </w:r>
      <w:r w:rsidR="000B559B">
        <w:rPr>
          <w:rFonts w:ascii="Times New Roman" w:eastAsia="Cambria" w:hAnsi="Times New Roman" w:cs="Times New Roman"/>
          <w:bCs/>
          <w:i/>
          <w:iCs/>
          <w:color w:val="000000"/>
          <w:sz w:val="28"/>
          <w:szCs w:val="28"/>
        </w:rPr>
        <w:t>Thứ tự ưu tiên thanh toán khi xử lý tài sản bảo đảm được thực hiện theo quy định của Bộ Luật dân sự và pháp luật về đăng ký giao dịch bảo đảm.</w:t>
      </w:r>
    </w:p>
    <w:p w14:paraId="56A41ABE" w14:textId="2D3F4B08" w:rsidR="001B40D0" w:rsidRPr="001B40D0" w:rsidRDefault="001B40D0"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Về thứ t</w:t>
      </w:r>
      <w:r w:rsidR="00E776B1">
        <w:rPr>
          <w:rFonts w:ascii="Times New Roman" w:eastAsia="Cambria" w:hAnsi="Times New Roman" w:cs="Times New Roman"/>
          <w:bCs/>
          <w:color w:val="000000" w:themeColor="text1"/>
          <w:sz w:val="28"/>
          <w:szCs w:val="28"/>
        </w:rPr>
        <w:t>ự</w:t>
      </w:r>
      <w:r>
        <w:rPr>
          <w:rFonts w:ascii="Times New Roman" w:eastAsia="Cambria" w:hAnsi="Times New Roman" w:cs="Times New Roman"/>
          <w:bCs/>
          <w:color w:val="000000" w:themeColor="text1"/>
          <w:sz w:val="28"/>
          <w:szCs w:val="28"/>
        </w:rPr>
        <w:t xml:space="preserve"> ưu tiên thanh toán khi xử lý tài sản đảm bảo đã được cụ thể hóa tại Luật các TCTD nên sửa đổi Nghị định 53 theo</w:t>
      </w:r>
      <w:r w:rsidR="00267239">
        <w:rPr>
          <w:rFonts w:ascii="Times New Roman" w:eastAsia="Cambria" w:hAnsi="Times New Roman" w:cs="Times New Roman"/>
          <w:bCs/>
          <w:color w:val="000000" w:themeColor="text1"/>
          <w:sz w:val="28"/>
          <w:szCs w:val="28"/>
        </w:rPr>
        <w:t xml:space="preserve"> quy định </w:t>
      </w:r>
      <w:r w:rsidR="00BB53E1">
        <w:rPr>
          <w:rFonts w:ascii="Times New Roman" w:eastAsia="Cambria" w:hAnsi="Times New Roman" w:cs="Times New Roman"/>
          <w:bCs/>
          <w:color w:val="000000" w:themeColor="text1"/>
          <w:sz w:val="28"/>
          <w:szCs w:val="28"/>
        </w:rPr>
        <w:t>tại Điều 199</w:t>
      </w:r>
      <w:r>
        <w:rPr>
          <w:rFonts w:ascii="Times New Roman" w:eastAsia="Cambria" w:hAnsi="Times New Roman" w:cs="Times New Roman"/>
          <w:bCs/>
          <w:color w:val="000000" w:themeColor="text1"/>
          <w:sz w:val="28"/>
          <w:szCs w:val="28"/>
        </w:rPr>
        <w:t xml:space="preserve"> Luật các TCTD.</w:t>
      </w:r>
    </w:p>
    <w:p w14:paraId="73C167FA" w14:textId="4065FB38" w:rsidR="00E96CE2" w:rsidRDefault="00720888"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
          <w:color w:val="000000" w:themeColor="text1"/>
          <w:sz w:val="28"/>
          <w:szCs w:val="28"/>
        </w:rPr>
      </w:pPr>
      <w:r>
        <w:rPr>
          <w:rFonts w:ascii="Times New Roman" w:eastAsia="Cambria" w:hAnsi="Times New Roman" w:cs="Times New Roman"/>
          <w:b/>
          <w:color w:val="000000" w:themeColor="text1"/>
          <w:sz w:val="28"/>
          <w:szCs w:val="28"/>
        </w:rPr>
        <w:t>4</w:t>
      </w:r>
      <w:r w:rsidR="00E96CE2" w:rsidRPr="003E3D90">
        <w:rPr>
          <w:rFonts w:ascii="Times New Roman" w:eastAsia="Cambria" w:hAnsi="Times New Roman" w:cs="Times New Roman"/>
          <w:b/>
          <w:color w:val="000000" w:themeColor="text1"/>
          <w:sz w:val="28"/>
          <w:szCs w:val="28"/>
        </w:rPr>
        <w:t xml:space="preserve">. </w:t>
      </w:r>
      <w:r w:rsidR="005E1026">
        <w:rPr>
          <w:rFonts w:ascii="Times New Roman" w:eastAsia="Cambria" w:hAnsi="Times New Roman" w:cs="Times New Roman"/>
          <w:b/>
          <w:color w:val="000000" w:themeColor="text1"/>
          <w:sz w:val="28"/>
          <w:szCs w:val="28"/>
        </w:rPr>
        <w:t xml:space="preserve">Về việc NHNN chấp thuận </w:t>
      </w:r>
      <w:r w:rsidR="00BB71CE">
        <w:rPr>
          <w:rFonts w:ascii="Times New Roman" w:eastAsia="Cambria" w:hAnsi="Times New Roman" w:cs="Times New Roman"/>
          <w:b/>
          <w:color w:val="000000" w:themeColor="text1"/>
          <w:sz w:val="28"/>
          <w:szCs w:val="28"/>
        </w:rPr>
        <w:t>phương án</w:t>
      </w:r>
      <w:r w:rsidR="005E1026">
        <w:rPr>
          <w:rFonts w:ascii="Times New Roman" w:eastAsia="Cambria" w:hAnsi="Times New Roman" w:cs="Times New Roman"/>
          <w:b/>
          <w:color w:val="000000" w:themeColor="text1"/>
          <w:sz w:val="28"/>
          <w:szCs w:val="28"/>
        </w:rPr>
        <w:t xml:space="preserve"> </w:t>
      </w:r>
      <w:r w:rsidR="000F6997">
        <w:rPr>
          <w:rFonts w:ascii="Times New Roman" w:eastAsia="Cambria" w:hAnsi="Times New Roman" w:cs="Times New Roman"/>
          <w:b/>
          <w:color w:val="000000" w:themeColor="text1"/>
          <w:sz w:val="28"/>
          <w:szCs w:val="28"/>
        </w:rPr>
        <w:t>mua nợ bằng trái phiếu đặc biệt và mua nợ theo giá thị trường.</w:t>
      </w:r>
    </w:p>
    <w:p w14:paraId="57509C58" w14:textId="68A59EAB" w:rsidR="006C7E60" w:rsidRDefault="000B5999" w:rsidP="000A0758">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w:t>
      </w:r>
      <w:r w:rsidR="00CA2A86" w:rsidRPr="00CA2A86">
        <w:rPr>
          <w:rFonts w:ascii="Times New Roman" w:eastAsia="Cambria" w:hAnsi="Times New Roman" w:cs="Times New Roman"/>
          <w:bCs/>
          <w:color w:val="000000" w:themeColor="text1"/>
          <w:sz w:val="28"/>
          <w:szCs w:val="28"/>
        </w:rPr>
        <w:t xml:space="preserve">Luật </w:t>
      </w:r>
      <w:r w:rsidR="00645654">
        <w:rPr>
          <w:rFonts w:ascii="Times New Roman" w:eastAsia="Cambria" w:hAnsi="Times New Roman" w:cs="Times New Roman"/>
          <w:bCs/>
          <w:color w:val="000000" w:themeColor="text1"/>
          <w:sz w:val="28"/>
          <w:szCs w:val="28"/>
        </w:rPr>
        <w:t xml:space="preserve">số </w:t>
      </w:r>
      <w:r w:rsidR="00E7054C">
        <w:rPr>
          <w:rFonts w:ascii="Times New Roman" w:eastAsia="Cambria" w:hAnsi="Times New Roman" w:cs="Times New Roman"/>
          <w:bCs/>
          <w:color w:val="000000" w:themeColor="text1"/>
          <w:sz w:val="28"/>
          <w:szCs w:val="28"/>
        </w:rPr>
        <w:t>69/</w:t>
      </w:r>
      <w:r w:rsidR="00645654">
        <w:rPr>
          <w:rFonts w:ascii="Times New Roman" w:eastAsia="Cambria" w:hAnsi="Times New Roman" w:cs="Times New Roman"/>
          <w:bCs/>
          <w:color w:val="000000" w:themeColor="text1"/>
          <w:sz w:val="28"/>
          <w:szCs w:val="28"/>
        </w:rPr>
        <w:t>2014/</w:t>
      </w:r>
      <w:r w:rsidR="00E7054C">
        <w:rPr>
          <w:rFonts w:ascii="Times New Roman" w:eastAsia="Cambria" w:hAnsi="Times New Roman" w:cs="Times New Roman"/>
          <w:bCs/>
          <w:color w:val="000000" w:themeColor="text1"/>
          <w:sz w:val="28"/>
          <w:szCs w:val="28"/>
        </w:rPr>
        <w:t>QH1</w:t>
      </w:r>
      <w:r w:rsidR="00645654">
        <w:rPr>
          <w:rFonts w:ascii="Times New Roman" w:eastAsia="Cambria" w:hAnsi="Times New Roman" w:cs="Times New Roman"/>
          <w:bCs/>
          <w:color w:val="000000" w:themeColor="text1"/>
          <w:sz w:val="28"/>
          <w:szCs w:val="28"/>
        </w:rPr>
        <w:t>3</w:t>
      </w:r>
      <w:r w:rsidR="00E7054C">
        <w:rPr>
          <w:rFonts w:ascii="Times New Roman" w:eastAsia="Cambria" w:hAnsi="Times New Roman" w:cs="Times New Roman"/>
          <w:bCs/>
          <w:color w:val="000000" w:themeColor="text1"/>
          <w:sz w:val="28"/>
          <w:szCs w:val="28"/>
        </w:rPr>
        <w:t xml:space="preserve"> về  quản lý, sử dụng vốn nhà nước đầu tư vào sản xuất kinh doanh tại doanh nghiệp</w:t>
      </w:r>
      <w:r w:rsidR="00E03FF3">
        <w:rPr>
          <w:rFonts w:ascii="Times New Roman" w:eastAsia="Cambria" w:hAnsi="Times New Roman" w:cs="Times New Roman"/>
          <w:bCs/>
          <w:color w:val="000000" w:themeColor="text1"/>
          <w:sz w:val="28"/>
          <w:szCs w:val="28"/>
        </w:rPr>
        <w:t xml:space="preserve"> quy định quyền, trách nhiệm của cơ quan đại diện sỡ hữu đối với doanh nghiệp Nhà nước nắm giữ 100</w:t>
      </w:r>
      <w:r w:rsidR="006C7E60">
        <w:rPr>
          <w:rFonts w:ascii="Times New Roman" w:eastAsia="Cambria" w:hAnsi="Times New Roman" w:cs="Times New Roman"/>
          <w:bCs/>
          <w:color w:val="000000" w:themeColor="text1"/>
          <w:sz w:val="28"/>
          <w:szCs w:val="28"/>
        </w:rPr>
        <w:t>% vốn điều lệ, trong đó có “</w:t>
      </w:r>
      <w:r w:rsidR="006C7E60" w:rsidRPr="000B5999">
        <w:rPr>
          <w:rFonts w:ascii="Times New Roman" w:eastAsia="Cambria" w:hAnsi="Times New Roman" w:cs="Times New Roman"/>
          <w:bCs/>
          <w:color w:val="000000" w:themeColor="text1"/>
          <w:sz w:val="28"/>
          <w:szCs w:val="28"/>
        </w:rPr>
        <w:t>Phê duyệt chiến lược, kế hoạch đầu tư phát triển 05 năm và kế hoạch sản xuất, kinh doanh hằng năm của doanh nghiệp.” (điểm d khoản 2 Điều 42)</w:t>
      </w:r>
      <w:r w:rsidR="000B7A20">
        <w:rPr>
          <w:rFonts w:ascii="Times New Roman" w:eastAsia="Cambria" w:hAnsi="Times New Roman" w:cs="Times New Roman"/>
          <w:bCs/>
          <w:color w:val="000000" w:themeColor="text1"/>
          <w:sz w:val="28"/>
          <w:szCs w:val="28"/>
        </w:rPr>
        <w:t>.</w:t>
      </w:r>
    </w:p>
    <w:p w14:paraId="1BC740BC" w14:textId="77777777" w:rsidR="002B1250" w:rsidRDefault="00402AC3" w:rsidP="002B1250">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Nghị định 10/2019/NĐ-CP ngày 30/01/2019 (được sửa đổi bổ sung bởi Nghị định 97/2024/NĐ-CP ngày 25/7/2024) của Chính phủ về thực hiện quyền, trách nhiệm của đại diện chủ sở hữu (Nghi định 10) quy định: </w:t>
      </w:r>
      <w:r w:rsidR="002B5E04">
        <w:rPr>
          <w:rFonts w:ascii="Times New Roman" w:eastAsia="Cambria" w:hAnsi="Times New Roman" w:cs="Times New Roman"/>
          <w:bCs/>
          <w:color w:val="000000" w:themeColor="text1"/>
          <w:sz w:val="28"/>
          <w:szCs w:val="28"/>
        </w:rPr>
        <w:t xml:space="preserve">Cơ quan đại diện chủ sở hữu phê duyệt để Hội đồng thành viên, Chủ tịch công ty quyết định kế hoạch 05 năm </w:t>
      </w:r>
      <w:r w:rsidR="000B7A20">
        <w:rPr>
          <w:rFonts w:ascii="Times New Roman" w:eastAsia="Cambria" w:hAnsi="Times New Roman" w:cs="Times New Roman"/>
          <w:bCs/>
          <w:color w:val="000000" w:themeColor="text1"/>
          <w:sz w:val="28"/>
          <w:szCs w:val="28"/>
        </w:rPr>
        <w:t>và kế hoạch sản xuất kinh doanh hàng năm của doanh nghiệp (khoản 2 Điều 9 Nghị định 10).</w:t>
      </w:r>
    </w:p>
    <w:p w14:paraId="7FE034B8" w14:textId="59A438FC" w:rsidR="00A8276C" w:rsidRPr="00210FC8" w:rsidRDefault="0048078C" w:rsidP="00210FC8">
      <w:pPr>
        <w:tabs>
          <w:tab w:val="left" w:pos="0"/>
        </w:tabs>
        <w:spacing w:before="40" w:after="40" w:line="320" w:lineRule="atLeast"/>
        <w:ind w:firstLine="851"/>
        <w:jc w:val="both"/>
        <w:rPr>
          <w:rFonts w:ascii="Times New Roman" w:hAnsi="Times New Roman" w:cs="Times New Roman"/>
          <w:i/>
          <w:iCs/>
          <w:sz w:val="28"/>
          <w:szCs w:val="28"/>
          <w:lang w:val="sv-SE"/>
        </w:rPr>
      </w:pPr>
      <w:r>
        <w:rPr>
          <w:rFonts w:ascii="Times New Roman" w:eastAsia="Cambria" w:hAnsi="Times New Roman" w:cs="Times New Roman"/>
          <w:bCs/>
          <w:color w:val="000000" w:themeColor="text1"/>
          <w:sz w:val="28"/>
          <w:szCs w:val="28"/>
        </w:rPr>
        <w:t xml:space="preserve">- </w:t>
      </w:r>
      <w:r w:rsidR="000B5999" w:rsidRPr="001C4B6C">
        <w:rPr>
          <w:rFonts w:ascii="Times New Roman" w:eastAsia="Cambria" w:hAnsi="Times New Roman" w:cs="Times New Roman"/>
          <w:bCs/>
          <w:color w:val="000000" w:themeColor="text1"/>
          <w:sz w:val="28"/>
          <w:szCs w:val="28"/>
        </w:rPr>
        <w:t xml:space="preserve">Căn cứ </w:t>
      </w:r>
      <w:r w:rsidR="008E6950" w:rsidRPr="001C4B6C">
        <w:rPr>
          <w:rFonts w:ascii="Times New Roman" w:eastAsia="Cambria" w:hAnsi="Times New Roman" w:cs="Times New Roman"/>
          <w:bCs/>
          <w:color w:val="000000" w:themeColor="text1"/>
          <w:sz w:val="28"/>
          <w:szCs w:val="28"/>
        </w:rPr>
        <w:t>Luật số 69/2014/QH13,</w:t>
      </w:r>
      <w:r w:rsidR="00E00B12">
        <w:rPr>
          <w:rFonts w:ascii="Times New Roman" w:eastAsia="Cambria" w:hAnsi="Times New Roman" w:cs="Times New Roman"/>
          <w:bCs/>
          <w:color w:val="000000" w:themeColor="text1"/>
          <w:sz w:val="28"/>
          <w:szCs w:val="28"/>
        </w:rPr>
        <w:t xml:space="preserve"> </w:t>
      </w:r>
      <w:r w:rsidR="00E00B12" w:rsidRPr="001C4B6C">
        <w:rPr>
          <w:rFonts w:ascii="Times New Roman" w:eastAsia="Cambria" w:hAnsi="Times New Roman" w:cs="Times New Roman"/>
          <w:bCs/>
          <w:color w:val="000000" w:themeColor="text1"/>
          <w:sz w:val="28"/>
          <w:szCs w:val="28"/>
        </w:rPr>
        <w:t xml:space="preserve">Luật Luật NHNN, </w:t>
      </w:r>
      <w:r w:rsidR="000B7A20">
        <w:rPr>
          <w:rFonts w:ascii="Times New Roman" w:eastAsia="Cambria" w:hAnsi="Times New Roman" w:cs="Times New Roman"/>
          <w:bCs/>
          <w:color w:val="000000" w:themeColor="text1"/>
          <w:sz w:val="28"/>
          <w:szCs w:val="28"/>
        </w:rPr>
        <w:t xml:space="preserve">Nghị định </w:t>
      </w:r>
      <w:r w:rsidR="00C16CC6">
        <w:rPr>
          <w:rFonts w:ascii="Times New Roman" w:eastAsia="Cambria" w:hAnsi="Times New Roman" w:cs="Times New Roman"/>
          <w:bCs/>
          <w:color w:val="000000" w:themeColor="text1"/>
          <w:sz w:val="28"/>
          <w:szCs w:val="28"/>
        </w:rPr>
        <w:t xml:space="preserve">10/2019/NĐ-CP </w:t>
      </w:r>
      <w:r w:rsidR="001B5A81">
        <w:rPr>
          <w:rFonts w:ascii="Times New Roman" w:eastAsia="Cambria" w:hAnsi="Times New Roman" w:cs="Times New Roman"/>
          <w:bCs/>
          <w:color w:val="000000" w:themeColor="text1"/>
          <w:sz w:val="28"/>
          <w:szCs w:val="28"/>
        </w:rPr>
        <w:t xml:space="preserve">và các quy định pháp luật liên quan, </w:t>
      </w:r>
      <w:r w:rsidR="008E6950" w:rsidRPr="001C4B6C">
        <w:rPr>
          <w:rFonts w:ascii="Times New Roman" w:eastAsia="Cambria" w:hAnsi="Times New Roman" w:cs="Times New Roman"/>
          <w:bCs/>
          <w:color w:val="000000" w:themeColor="text1"/>
          <w:sz w:val="28"/>
          <w:szCs w:val="28"/>
        </w:rPr>
        <w:t>NHNN đã ban hành Quyết định</w:t>
      </w:r>
      <w:r w:rsidR="001C4B6C" w:rsidRPr="001C4B6C">
        <w:rPr>
          <w:rFonts w:ascii="Times New Roman" w:eastAsia="Cambria" w:hAnsi="Times New Roman" w:cs="Times New Roman"/>
          <w:bCs/>
          <w:color w:val="000000" w:themeColor="text1"/>
          <w:sz w:val="28"/>
          <w:szCs w:val="28"/>
        </w:rPr>
        <w:t xml:space="preserve"> 195/QĐ-NHNN ngày 13/2/2023</w:t>
      </w:r>
      <w:r w:rsidR="008E6950" w:rsidRPr="001C4B6C">
        <w:rPr>
          <w:rFonts w:ascii="Times New Roman" w:eastAsia="Cambria" w:hAnsi="Times New Roman" w:cs="Times New Roman"/>
          <w:bCs/>
          <w:color w:val="000000" w:themeColor="text1"/>
          <w:sz w:val="28"/>
          <w:szCs w:val="28"/>
        </w:rPr>
        <w:t xml:space="preserve"> </w:t>
      </w:r>
      <w:r w:rsidR="002B1250">
        <w:rPr>
          <w:rFonts w:ascii="Times New Roman" w:hAnsi="Times New Roman" w:cs="Times New Roman"/>
          <w:bCs/>
          <w:sz w:val="28"/>
          <w:szCs w:val="28"/>
        </w:rPr>
        <w:t>q</w:t>
      </w:r>
      <w:r w:rsidR="002B1250" w:rsidRPr="002B1250">
        <w:rPr>
          <w:rFonts w:ascii="Times New Roman" w:hAnsi="Times New Roman" w:cs="Times New Roman"/>
          <w:bCs/>
          <w:sz w:val="28"/>
          <w:szCs w:val="28"/>
        </w:rPr>
        <w:t>uy định về t</w:t>
      </w:r>
      <w:r w:rsidR="002B1250" w:rsidRPr="002B1250">
        <w:rPr>
          <w:rFonts w:ascii="Times New Roman" w:hAnsi="Times New Roman" w:cs="Times New Roman"/>
          <w:bCs/>
          <w:sz w:val="28"/>
          <w:szCs w:val="28"/>
          <w:lang w:val="it-IT"/>
        </w:rPr>
        <w:t xml:space="preserve">rình tự, thủ tục trình, phê duyệt hoặc có ý kiến về kế hoạch kinh doanh, kế hoạch tài chính; </w:t>
      </w:r>
      <w:r w:rsidR="002B1250" w:rsidRPr="002B1250">
        <w:rPr>
          <w:rFonts w:ascii="Times New Roman" w:hAnsi="Times New Roman" w:cs="Times New Roman"/>
          <w:bCs/>
          <w:iCs/>
          <w:sz w:val="28"/>
          <w:szCs w:val="28"/>
          <w:lang w:val="it-IT"/>
        </w:rPr>
        <w:t>giao chỉ tiêu đánh giá hiệu quả hoạt động và xếp loại doanh nghiệp</w:t>
      </w:r>
      <w:r w:rsidR="002B1250" w:rsidRPr="002B1250">
        <w:rPr>
          <w:rFonts w:ascii="Times New Roman" w:hAnsi="Times New Roman" w:cs="Times New Roman"/>
          <w:bCs/>
          <w:sz w:val="28"/>
          <w:szCs w:val="28"/>
          <w:lang w:val="it-IT"/>
        </w:rPr>
        <w:t xml:space="preserve"> đối với </w:t>
      </w:r>
      <w:r w:rsidR="002B1250" w:rsidRPr="002B1250">
        <w:rPr>
          <w:rFonts w:ascii="Times New Roman" w:hAnsi="Times New Roman" w:cs="Times New Roman"/>
          <w:bCs/>
          <w:iCs/>
          <w:sz w:val="28"/>
          <w:szCs w:val="28"/>
          <w:lang w:val="it-IT"/>
        </w:rPr>
        <w:t>doanh nghiệp Nhà nước, doanh nghiệp có vốn Nhà nước</w:t>
      </w:r>
      <w:r w:rsidR="00A8276C">
        <w:rPr>
          <w:rFonts w:ascii="Times New Roman" w:hAnsi="Times New Roman" w:cs="Times New Roman"/>
          <w:bCs/>
          <w:iCs/>
          <w:sz w:val="28"/>
          <w:szCs w:val="28"/>
          <w:lang w:val="it-IT"/>
        </w:rPr>
        <w:t xml:space="preserve">. </w:t>
      </w:r>
      <w:r w:rsidR="00A8276C" w:rsidRPr="00A8276C">
        <w:rPr>
          <w:rFonts w:ascii="Times New Roman" w:hAnsi="Times New Roman" w:cs="Times New Roman"/>
          <w:bCs/>
          <w:iCs/>
          <w:sz w:val="28"/>
          <w:szCs w:val="28"/>
          <w:lang w:val="it-IT"/>
        </w:rPr>
        <w:t xml:space="preserve">Theo đó, </w:t>
      </w:r>
      <w:r w:rsidR="00A8276C">
        <w:rPr>
          <w:rFonts w:ascii="Times New Roman" w:hAnsi="Times New Roman" w:cs="Times New Roman"/>
          <w:bCs/>
          <w:iCs/>
          <w:sz w:val="28"/>
          <w:szCs w:val="28"/>
          <w:lang w:val="it-IT"/>
        </w:rPr>
        <w:t>khoản 1 Đ</w:t>
      </w:r>
      <w:r w:rsidR="00A8276C" w:rsidRPr="00A8276C">
        <w:rPr>
          <w:rFonts w:ascii="Times New Roman" w:hAnsi="Times New Roman" w:cs="Times New Roman"/>
          <w:bCs/>
          <w:sz w:val="28"/>
          <w:szCs w:val="28"/>
          <w:lang w:val="sv-SE"/>
        </w:rPr>
        <w:t>iều 5</w:t>
      </w:r>
      <w:r w:rsidR="00A8276C">
        <w:rPr>
          <w:rFonts w:ascii="Times New Roman" w:hAnsi="Times New Roman" w:cs="Times New Roman"/>
          <w:bCs/>
          <w:sz w:val="28"/>
          <w:szCs w:val="28"/>
          <w:lang w:val="sv-SE"/>
        </w:rPr>
        <w:t xml:space="preserve"> về n</w:t>
      </w:r>
      <w:r w:rsidR="00A8276C" w:rsidRPr="00A8276C">
        <w:rPr>
          <w:rFonts w:ascii="Times New Roman" w:hAnsi="Times New Roman" w:cs="Times New Roman"/>
          <w:bCs/>
          <w:sz w:val="28"/>
          <w:szCs w:val="28"/>
          <w:lang w:val="sv-SE"/>
        </w:rPr>
        <w:t>ội dung Kế hoạch kinh doanh</w:t>
      </w:r>
      <w:r w:rsidR="00A8276C">
        <w:rPr>
          <w:rFonts w:ascii="Times New Roman" w:hAnsi="Times New Roman" w:cs="Times New Roman"/>
          <w:bCs/>
          <w:sz w:val="28"/>
          <w:szCs w:val="28"/>
          <w:lang w:val="sv-SE"/>
        </w:rPr>
        <w:t xml:space="preserve"> của VAMC quy định</w:t>
      </w:r>
      <w:r w:rsidR="00210FC8">
        <w:rPr>
          <w:rFonts w:ascii="Times New Roman" w:hAnsi="Times New Roman" w:cs="Times New Roman"/>
          <w:bCs/>
          <w:sz w:val="28"/>
          <w:szCs w:val="28"/>
          <w:lang w:val="sv-SE"/>
        </w:rPr>
        <w:t xml:space="preserve">: </w:t>
      </w:r>
      <w:r w:rsidR="00210FC8" w:rsidRPr="00210FC8">
        <w:rPr>
          <w:rFonts w:ascii="Times New Roman" w:hAnsi="Times New Roman" w:cs="Times New Roman"/>
          <w:bCs/>
          <w:i/>
          <w:iCs/>
          <w:sz w:val="28"/>
          <w:szCs w:val="28"/>
          <w:lang w:val="sv-SE"/>
        </w:rPr>
        <w:t>”</w:t>
      </w:r>
      <w:r w:rsidR="00A8276C" w:rsidRPr="00210FC8">
        <w:rPr>
          <w:rFonts w:ascii="Times New Roman" w:hAnsi="Times New Roman" w:cs="Times New Roman"/>
          <w:i/>
          <w:iCs/>
          <w:sz w:val="28"/>
          <w:szCs w:val="28"/>
          <w:lang w:val="sv-SE"/>
        </w:rPr>
        <w:t>1. Nội dung kế hoạch kinh doanh bao gồm:</w:t>
      </w:r>
      <w:r w:rsidR="00210FC8" w:rsidRPr="00210FC8">
        <w:rPr>
          <w:rFonts w:ascii="Times New Roman" w:hAnsi="Times New Roman" w:cs="Times New Roman"/>
          <w:i/>
          <w:iCs/>
          <w:sz w:val="28"/>
          <w:szCs w:val="28"/>
          <w:lang w:val="sv-SE"/>
        </w:rPr>
        <w:t xml:space="preserve"> (i)</w:t>
      </w:r>
      <w:r w:rsidR="00A8276C" w:rsidRPr="00210FC8">
        <w:rPr>
          <w:rFonts w:ascii="Times New Roman" w:hAnsi="Times New Roman" w:cs="Times New Roman"/>
          <w:i/>
          <w:iCs/>
          <w:sz w:val="28"/>
          <w:szCs w:val="28"/>
          <w:lang w:val="sv-SE"/>
        </w:rPr>
        <w:t xml:space="preserve"> Kế hoạch mua nợ (bằng trái phiếu đặc biệt, theo giá trị thị trường);</w:t>
      </w:r>
      <w:r w:rsidR="00210FC8" w:rsidRPr="00210FC8">
        <w:rPr>
          <w:rFonts w:ascii="Times New Roman" w:hAnsi="Times New Roman" w:cs="Times New Roman"/>
          <w:i/>
          <w:iCs/>
          <w:sz w:val="28"/>
          <w:szCs w:val="28"/>
          <w:lang w:val="sv-SE"/>
        </w:rPr>
        <w:t xml:space="preserve"> (ii)</w:t>
      </w:r>
      <w:r w:rsidR="00A8276C" w:rsidRPr="00210FC8">
        <w:rPr>
          <w:rFonts w:ascii="Times New Roman" w:hAnsi="Times New Roman" w:cs="Times New Roman"/>
          <w:i/>
          <w:iCs/>
          <w:sz w:val="28"/>
          <w:szCs w:val="28"/>
          <w:lang w:val="sv-SE"/>
        </w:rPr>
        <w:t xml:space="preserve"> Kế hoạch xử lý các khoản nợ đã mua.</w:t>
      </w:r>
      <w:r w:rsidR="00210FC8" w:rsidRPr="00210FC8">
        <w:rPr>
          <w:rFonts w:ascii="Times New Roman" w:hAnsi="Times New Roman" w:cs="Times New Roman"/>
          <w:i/>
          <w:iCs/>
          <w:sz w:val="28"/>
          <w:szCs w:val="28"/>
          <w:lang w:val="sv-SE"/>
        </w:rPr>
        <w:t>”</w:t>
      </w:r>
    </w:p>
    <w:p w14:paraId="58801EF8" w14:textId="728EBA70" w:rsidR="004A7A89" w:rsidRDefault="004A7A89" w:rsidP="000A0758">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Nghị định 53 quy định: </w:t>
      </w:r>
    </w:p>
    <w:p w14:paraId="178EA25D" w14:textId="6D11A634" w:rsidR="007A3548" w:rsidRDefault="004A7A89" w:rsidP="000A0758">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w:t>
      </w:r>
      <w:r w:rsidR="007A3548">
        <w:rPr>
          <w:rFonts w:ascii="Times New Roman" w:eastAsia="Cambria" w:hAnsi="Times New Roman" w:cs="Times New Roman"/>
          <w:bCs/>
          <w:color w:val="000000" w:themeColor="text1"/>
          <w:sz w:val="28"/>
          <w:szCs w:val="28"/>
        </w:rPr>
        <w:t xml:space="preserve">Hội đồng thành viên của VAMC xây dựng phương án mua các khoản nợ xấu theo phương thức </w:t>
      </w:r>
      <w:r w:rsidR="001C0D21">
        <w:rPr>
          <w:rFonts w:ascii="Times New Roman" w:eastAsia="Cambria" w:hAnsi="Times New Roman" w:cs="Times New Roman"/>
          <w:bCs/>
          <w:color w:val="000000" w:themeColor="text1"/>
          <w:sz w:val="28"/>
          <w:szCs w:val="28"/>
        </w:rPr>
        <w:t xml:space="preserve">mua nợ xấu của TCTD theo giá thị trường bằng nguồn vốn </w:t>
      </w:r>
      <w:r w:rsidR="001C0D21">
        <w:rPr>
          <w:rFonts w:ascii="Times New Roman" w:eastAsia="Cambria" w:hAnsi="Times New Roman" w:cs="Times New Roman"/>
          <w:bCs/>
          <w:color w:val="000000" w:themeColor="text1"/>
          <w:sz w:val="28"/>
          <w:szCs w:val="28"/>
        </w:rPr>
        <w:lastRenderedPageBreak/>
        <w:t xml:space="preserve">không phải là trái phiếu đặc biệt </w:t>
      </w:r>
      <w:r w:rsidR="001C0D21" w:rsidRPr="004A7A89">
        <w:rPr>
          <w:rFonts w:ascii="Times New Roman" w:eastAsia="Cambria" w:hAnsi="Times New Roman" w:cs="Times New Roman"/>
          <w:bCs/>
          <w:i/>
          <w:iCs/>
          <w:color w:val="000000" w:themeColor="text1"/>
          <w:sz w:val="28"/>
          <w:szCs w:val="28"/>
          <w:u w:val="single"/>
        </w:rPr>
        <w:t>trình Thống đốc NHNN chấp thuận trước khi thực hiện</w:t>
      </w:r>
      <w:r>
        <w:rPr>
          <w:rFonts w:ascii="Times New Roman" w:eastAsia="Cambria" w:hAnsi="Times New Roman" w:cs="Times New Roman"/>
          <w:bCs/>
          <w:color w:val="000000" w:themeColor="text1"/>
          <w:sz w:val="28"/>
          <w:szCs w:val="28"/>
        </w:rPr>
        <w:t>. (khoản 2 và khoản 4 Điều 7).</w:t>
      </w:r>
    </w:p>
    <w:p w14:paraId="1C801F8D" w14:textId="6EFC4F6D" w:rsidR="004A7A89" w:rsidRDefault="004A7A89" w:rsidP="000A0758">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 xml:space="preserve">+ VAMC Phát hành trái phiếu đặc biệt theo phương án phát hành đã được NHNN chấp thuận </w:t>
      </w:r>
      <w:r w:rsidR="00A34D25">
        <w:rPr>
          <w:rFonts w:ascii="Times New Roman" w:eastAsia="Cambria" w:hAnsi="Times New Roman" w:cs="Times New Roman"/>
          <w:bCs/>
          <w:color w:val="000000" w:themeColor="text1"/>
          <w:sz w:val="28"/>
          <w:szCs w:val="28"/>
        </w:rPr>
        <w:t>(khoản 2 Điều 20).</w:t>
      </w:r>
    </w:p>
    <w:p w14:paraId="607FED86" w14:textId="4FDCC080" w:rsidR="00A34D25" w:rsidRDefault="00A34D25" w:rsidP="000A0758">
      <w:pPr>
        <w:spacing w:line="240" w:lineRule="auto"/>
        <w:ind w:firstLine="720"/>
        <w:jc w:val="both"/>
        <w:rPr>
          <w:rFonts w:ascii="Times New Roman" w:eastAsia="Cambria" w:hAnsi="Times New Roman" w:cs="Times New Roman"/>
          <w:bCs/>
          <w:color w:val="000000" w:themeColor="text1"/>
          <w:sz w:val="28"/>
          <w:szCs w:val="28"/>
        </w:rPr>
      </w:pPr>
      <w:r>
        <w:rPr>
          <w:rFonts w:ascii="Times New Roman" w:eastAsia="Cambria" w:hAnsi="Times New Roman" w:cs="Times New Roman"/>
          <w:bCs/>
          <w:color w:val="000000" w:themeColor="text1"/>
          <w:sz w:val="28"/>
          <w:szCs w:val="28"/>
        </w:rPr>
        <w:t>Như vậy, theo quy định tại Nghị định 53, NHNN phê duyệt từng phần trong kế hoạch kinh doanh hàng năm của VAMC (kế hoạch mua nợ bằng trái phiếu đặc biệt</w:t>
      </w:r>
      <w:r w:rsidR="00BE0E80">
        <w:rPr>
          <w:rFonts w:ascii="Times New Roman" w:eastAsia="Cambria" w:hAnsi="Times New Roman" w:cs="Times New Roman"/>
          <w:bCs/>
          <w:color w:val="000000" w:themeColor="text1"/>
          <w:sz w:val="28"/>
          <w:szCs w:val="28"/>
        </w:rPr>
        <w:t>,</w:t>
      </w:r>
      <w:r>
        <w:rPr>
          <w:rFonts w:ascii="Times New Roman" w:eastAsia="Cambria" w:hAnsi="Times New Roman" w:cs="Times New Roman"/>
          <w:bCs/>
          <w:color w:val="000000" w:themeColor="text1"/>
          <w:sz w:val="28"/>
          <w:szCs w:val="28"/>
        </w:rPr>
        <w:t xml:space="preserve"> kế hoạch mua nợ theo giá thị trường) </w:t>
      </w:r>
      <w:r w:rsidR="002008FB">
        <w:rPr>
          <w:rFonts w:ascii="Times New Roman" w:eastAsia="Cambria" w:hAnsi="Times New Roman" w:cs="Times New Roman"/>
          <w:bCs/>
          <w:color w:val="000000" w:themeColor="text1"/>
          <w:sz w:val="28"/>
          <w:szCs w:val="28"/>
        </w:rPr>
        <w:t xml:space="preserve">gây ra </w:t>
      </w:r>
      <w:r w:rsidR="00BE0E80">
        <w:rPr>
          <w:rFonts w:ascii="Times New Roman" w:eastAsia="Cambria" w:hAnsi="Times New Roman" w:cs="Times New Roman"/>
          <w:bCs/>
          <w:color w:val="000000" w:themeColor="text1"/>
          <w:sz w:val="28"/>
          <w:szCs w:val="28"/>
        </w:rPr>
        <w:t>quy định</w:t>
      </w:r>
      <w:r w:rsidR="002008FB">
        <w:rPr>
          <w:rFonts w:ascii="Times New Roman" w:eastAsia="Cambria" w:hAnsi="Times New Roman" w:cs="Times New Roman"/>
          <w:bCs/>
          <w:color w:val="000000" w:themeColor="text1"/>
          <w:sz w:val="28"/>
          <w:szCs w:val="28"/>
        </w:rPr>
        <w:t xml:space="preserve"> ch</w:t>
      </w:r>
      <w:r w:rsidR="00BE0E80">
        <w:rPr>
          <w:rFonts w:ascii="Times New Roman" w:eastAsia="Cambria" w:hAnsi="Times New Roman" w:cs="Times New Roman"/>
          <w:bCs/>
          <w:color w:val="000000" w:themeColor="text1"/>
          <w:sz w:val="28"/>
          <w:szCs w:val="28"/>
        </w:rPr>
        <w:t>ồ</w:t>
      </w:r>
      <w:r w:rsidR="002008FB">
        <w:rPr>
          <w:rFonts w:ascii="Times New Roman" w:eastAsia="Cambria" w:hAnsi="Times New Roman" w:cs="Times New Roman"/>
          <w:bCs/>
          <w:color w:val="000000" w:themeColor="text1"/>
          <w:sz w:val="28"/>
          <w:szCs w:val="28"/>
        </w:rPr>
        <w:t xml:space="preserve">ng chéo, tăng thêm thủ tục hành chính, </w:t>
      </w:r>
      <w:r>
        <w:rPr>
          <w:rFonts w:ascii="Times New Roman" w:eastAsia="Cambria" w:hAnsi="Times New Roman" w:cs="Times New Roman"/>
          <w:bCs/>
          <w:color w:val="000000" w:themeColor="text1"/>
          <w:sz w:val="28"/>
          <w:szCs w:val="28"/>
        </w:rPr>
        <w:t>chưa phù hợp với quy định tại Luật quản lý, sử dụng vốn nhà nước</w:t>
      </w:r>
      <w:r w:rsidR="002008FB">
        <w:rPr>
          <w:rFonts w:ascii="Times New Roman" w:eastAsia="Cambria" w:hAnsi="Times New Roman" w:cs="Times New Roman"/>
          <w:bCs/>
          <w:color w:val="000000" w:themeColor="text1"/>
          <w:sz w:val="28"/>
          <w:szCs w:val="28"/>
        </w:rPr>
        <w:t xml:space="preserve">. Do vậy, cần nghiên cứu </w:t>
      </w:r>
      <w:r w:rsidR="00B52761">
        <w:rPr>
          <w:rFonts w:ascii="Times New Roman" w:eastAsia="Cambria" w:hAnsi="Times New Roman" w:cs="Times New Roman"/>
          <w:bCs/>
          <w:color w:val="000000" w:themeColor="text1"/>
          <w:sz w:val="28"/>
          <w:szCs w:val="28"/>
        </w:rPr>
        <w:t>để sửa đổi, bổ sung hoặc hủy</w:t>
      </w:r>
      <w:r w:rsidR="002008FB">
        <w:rPr>
          <w:rFonts w:ascii="Times New Roman" w:eastAsia="Cambria" w:hAnsi="Times New Roman" w:cs="Times New Roman"/>
          <w:bCs/>
          <w:color w:val="000000" w:themeColor="text1"/>
          <w:sz w:val="28"/>
          <w:szCs w:val="28"/>
        </w:rPr>
        <w:t xml:space="preserve"> bỏ quy định NHNN chấp thuận/phê duyệt phương án/kế hoạch mua nợ xấu bằng trái phiếu đặc biệt (khoản </w:t>
      </w:r>
      <w:r w:rsidR="00C67A7B">
        <w:rPr>
          <w:rFonts w:ascii="Times New Roman" w:eastAsia="Cambria" w:hAnsi="Times New Roman" w:cs="Times New Roman"/>
          <w:bCs/>
          <w:color w:val="000000" w:themeColor="text1"/>
          <w:sz w:val="28"/>
          <w:szCs w:val="28"/>
        </w:rPr>
        <w:t>2</w:t>
      </w:r>
      <w:r w:rsidR="002008FB">
        <w:rPr>
          <w:rFonts w:ascii="Times New Roman" w:eastAsia="Cambria" w:hAnsi="Times New Roman" w:cs="Times New Roman"/>
          <w:bCs/>
          <w:color w:val="000000" w:themeColor="text1"/>
          <w:sz w:val="28"/>
          <w:szCs w:val="28"/>
        </w:rPr>
        <w:t xml:space="preserve"> Điều </w:t>
      </w:r>
      <w:r w:rsidR="00C67A7B">
        <w:rPr>
          <w:rFonts w:ascii="Times New Roman" w:eastAsia="Cambria" w:hAnsi="Times New Roman" w:cs="Times New Roman"/>
          <w:bCs/>
          <w:color w:val="000000" w:themeColor="text1"/>
          <w:sz w:val="28"/>
          <w:szCs w:val="28"/>
        </w:rPr>
        <w:t>20</w:t>
      </w:r>
      <w:r w:rsidR="002008FB">
        <w:rPr>
          <w:rFonts w:ascii="Times New Roman" w:eastAsia="Cambria" w:hAnsi="Times New Roman" w:cs="Times New Roman"/>
          <w:bCs/>
          <w:color w:val="000000" w:themeColor="text1"/>
          <w:sz w:val="28"/>
          <w:szCs w:val="28"/>
        </w:rPr>
        <w:t xml:space="preserve">), mua nợ xấu theo giá </w:t>
      </w:r>
      <w:r w:rsidR="00C67A7B">
        <w:rPr>
          <w:rFonts w:ascii="Times New Roman" w:eastAsia="Cambria" w:hAnsi="Times New Roman" w:cs="Times New Roman"/>
          <w:bCs/>
          <w:color w:val="000000" w:themeColor="text1"/>
          <w:sz w:val="28"/>
          <w:szCs w:val="28"/>
        </w:rPr>
        <w:t>theo giá thị trường (khoản 4 Điều 7) vì các nội dung này có trong kế hoạch kinh doanh hàng năm của VAMC trình NHNN</w:t>
      </w:r>
      <w:r w:rsidR="00BE0E80">
        <w:rPr>
          <w:rFonts w:ascii="Times New Roman" w:eastAsia="Cambria" w:hAnsi="Times New Roman" w:cs="Times New Roman"/>
          <w:bCs/>
          <w:color w:val="000000" w:themeColor="text1"/>
          <w:sz w:val="28"/>
          <w:szCs w:val="28"/>
        </w:rPr>
        <w:t xml:space="preserve"> </w:t>
      </w:r>
      <w:r w:rsidR="00C67A7B">
        <w:rPr>
          <w:rFonts w:ascii="Times New Roman" w:eastAsia="Cambria" w:hAnsi="Times New Roman" w:cs="Times New Roman"/>
          <w:bCs/>
          <w:color w:val="000000" w:themeColor="text1"/>
          <w:sz w:val="28"/>
          <w:szCs w:val="28"/>
        </w:rPr>
        <w:t>-</w:t>
      </w:r>
      <w:r w:rsidR="00BE0E80">
        <w:rPr>
          <w:rFonts w:ascii="Times New Roman" w:eastAsia="Cambria" w:hAnsi="Times New Roman" w:cs="Times New Roman"/>
          <w:bCs/>
          <w:color w:val="000000" w:themeColor="text1"/>
          <w:sz w:val="28"/>
          <w:szCs w:val="28"/>
        </w:rPr>
        <w:t xml:space="preserve"> </w:t>
      </w:r>
      <w:r w:rsidR="00C67A7B">
        <w:rPr>
          <w:rFonts w:ascii="Times New Roman" w:eastAsia="Cambria" w:hAnsi="Times New Roman" w:cs="Times New Roman"/>
          <w:bCs/>
          <w:color w:val="000000" w:themeColor="text1"/>
          <w:sz w:val="28"/>
          <w:szCs w:val="28"/>
        </w:rPr>
        <w:t xml:space="preserve">cơ quan đại diện chủ sở hữu vốn nhà nước </w:t>
      </w:r>
      <w:r w:rsidR="000B7A20">
        <w:rPr>
          <w:rFonts w:ascii="Times New Roman" w:eastAsia="Cambria" w:hAnsi="Times New Roman" w:cs="Times New Roman"/>
          <w:bCs/>
          <w:color w:val="000000" w:themeColor="text1"/>
          <w:sz w:val="28"/>
          <w:szCs w:val="28"/>
        </w:rPr>
        <w:t>phê duyệt</w:t>
      </w:r>
      <w:r w:rsidR="00C67A7B">
        <w:rPr>
          <w:rFonts w:ascii="Times New Roman" w:eastAsia="Cambria" w:hAnsi="Times New Roman" w:cs="Times New Roman"/>
          <w:bCs/>
          <w:color w:val="000000" w:themeColor="text1"/>
          <w:sz w:val="28"/>
          <w:szCs w:val="28"/>
        </w:rPr>
        <w:t>.</w:t>
      </w:r>
    </w:p>
    <w:p w14:paraId="36700E69" w14:textId="445B247D" w:rsidR="00C06466" w:rsidRDefault="00C06466" w:rsidP="000A0758">
      <w:pPr>
        <w:spacing w:before="12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Từ các quy định nêu trên, NHNN thấy rằng cần phải rà soát các T</w:t>
      </w:r>
      <w:r w:rsidR="006224C7">
        <w:rPr>
          <w:rFonts w:ascii="Times New Roman" w:hAnsi="Times New Roman" w:cs="Times New Roman"/>
          <w:bCs/>
          <w:sz w:val="28"/>
          <w:szCs w:val="28"/>
        </w:rPr>
        <w:t>T</w:t>
      </w:r>
      <w:r>
        <w:rPr>
          <w:rFonts w:ascii="Times New Roman" w:hAnsi="Times New Roman" w:cs="Times New Roman"/>
          <w:bCs/>
          <w:sz w:val="28"/>
          <w:szCs w:val="28"/>
        </w:rPr>
        <w:t>HC tại Nghị định 53 và các thông tư liên quan đến hoạt động của VAMC để hủy bỏ các T</w:t>
      </w:r>
      <w:r w:rsidR="006224C7">
        <w:rPr>
          <w:rFonts w:ascii="Times New Roman" w:hAnsi="Times New Roman" w:cs="Times New Roman"/>
          <w:bCs/>
          <w:sz w:val="28"/>
          <w:szCs w:val="28"/>
        </w:rPr>
        <w:t>T</w:t>
      </w:r>
      <w:r>
        <w:rPr>
          <w:rFonts w:ascii="Times New Roman" w:hAnsi="Times New Roman" w:cs="Times New Roman"/>
          <w:bCs/>
          <w:sz w:val="28"/>
          <w:szCs w:val="28"/>
        </w:rPr>
        <w:t>HC không cần thiết</w:t>
      </w:r>
      <w:r w:rsidR="00963ADB">
        <w:rPr>
          <w:rFonts w:ascii="Times New Roman" w:hAnsi="Times New Roman" w:cs="Times New Roman"/>
          <w:bCs/>
          <w:sz w:val="28"/>
          <w:szCs w:val="28"/>
        </w:rPr>
        <w:t xml:space="preserve">, đối với các </w:t>
      </w:r>
      <w:r w:rsidR="0037516B">
        <w:rPr>
          <w:rFonts w:ascii="Times New Roman" w:hAnsi="Times New Roman" w:cs="Times New Roman"/>
          <w:bCs/>
          <w:sz w:val="28"/>
          <w:szCs w:val="28"/>
        </w:rPr>
        <w:t>TT</w:t>
      </w:r>
      <w:r w:rsidR="00963ADB">
        <w:rPr>
          <w:rFonts w:ascii="Times New Roman" w:hAnsi="Times New Roman" w:cs="Times New Roman"/>
          <w:bCs/>
          <w:sz w:val="28"/>
          <w:szCs w:val="28"/>
        </w:rPr>
        <w:t>HC cần thiết mà không thuộc quyền của đại diện chủ sở hữu VAMC đang quy định tại thông tư</w:t>
      </w:r>
      <w:r w:rsidR="000B3245">
        <w:rPr>
          <w:rFonts w:ascii="Times New Roman" w:hAnsi="Times New Roman" w:cs="Times New Roman"/>
          <w:bCs/>
          <w:sz w:val="28"/>
          <w:szCs w:val="28"/>
        </w:rPr>
        <w:t xml:space="preserve"> thì</w:t>
      </w:r>
      <w:r w:rsidR="00963ADB">
        <w:rPr>
          <w:rFonts w:ascii="Times New Roman" w:hAnsi="Times New Roman" w:cs="Times New Roman"/>
          <w:bCs/>
          <w:sz w:val="28"/>
          <w:szCs w:val="28"/>
        </w:rPr>
        <w:t xml:space="preserve"> chuyển sang quy định tại Nghị định để tuân thủ theo quy định của Luật Ban hành </w:t>
      </w:r>
      <w:r w:rsidR="007D254D">
        <w:rPr>
          <w:rFonts w:ascii="Times New Roman" w:hAnsi="Times New Roman" w:cs="Times New Roman"/>
          <w:bCs/>
          <w:sz w:val="28"/>
          <w:szCs w:val="28"/>
        </w:rPr>
        <w:t>v</w:t>
      </w:r>
      <w:r w:rsidR="00963ADB">
        <w:rPr>
          <w:rFonts w:ascii="Times New Roman" w:hAnsi="Times New Roman" w:cs="Times New Roman"/>
          <w:bCs/>
          <w:sz w:val="28"/>
          <w:szCs w:val="28"/>
        </w:rPr>
        <w:t>ăn bản QPPL.</w:t>
      </w:r>
    </w:p>
    <w:p w14:paraId="6326FA02" w14:textId="000EE63B" w:rsidR="00A6147B" w:rsidRDefault="00A6147B" w:rsidP="000A0758">
      <w:pPr>
        <w:spacing w:before="120" w:after="0" w:line="240" w:lineRule="auto"/>
        <w:ind w:firstLine="720"/>
        <w:jc w:val="both"/>
        <w:rPr>
          <w:rFonts w:ascii="Times New Roman" w:hAnsi="Times New Roman" w:cs="Times New Roman"/>
          <w:b/>
          <w:sz w:val="28"/>
          <w:szCs w:val="28"/>
        </w:rPr>
      </w:pPr>
      <w:r w:rsidRPr="00A6147B">
        <w:rPr>
          <w:rFonts w:ascii="Times New Roman" w:hAnsi="Times New Roman" w:cs="Times New Roman"/>
          <w:b/>
          <w:sz w:val="28"/>
          <w:szCs w:val="28"/>
        </w:rPr>
        <w:t>II</w:t>
      </w:r>
      <w:r w:rsidR="00A3606B">
        <w:rPr>
          <w:rFonts w:ascii="Times New Roman" w:hAnsi="Times New Roman" w:cs="Times New Roman"/>
          <w:b/>
          <w:sz w:val="28"/>
          <w:szCs w:val="28"/>
        </w:rPr>
        <w:t xml:space="preserve">. </w:t>
      </w:r>
      <w:r w:rsidRPr="00A6147B">
        <w:rPr>
          <w:rFonts w:ascii="Times New Roman" w:hAnsi="Times New Roman" w:cs="Times New Roman"/>
          <w:b/>
          <w:sz w:val="28"/>
          <w:szCs w:val="28"/>
        </w:rPr>
        <w:t xml:space="preserve">NHỮNG VẤN ĐỀ CẦN ĐƯỢC SỬA ĐỔI BỔ SUNG TẠI NGHỊ ĐỊNH </w:t>
      </w:r>
      <w:r w:rsidR="002D5842">
        <w:rPr>
          <w:rFonts w:ascii="Times New Roman" w:hAnsi="Times New Roman" w:cs="Times New Roman"/>
          <w:b/>
          <w:sz w:val="28"/>
          <w:szCs w:val="28"/>
        </w:rPr>
        <w:t>53</w:t>
      </w:r>
      <w:r w:rsidRPr="00A6147B">
        <w:rPr>
          <w:rFonts w:ascii="Times New Roman" w:hAnsi="Times New Roman" w:cs="Times New Roman"/>
          <w:b/>
          <w:sz w:val="28"/>
          <w:szCs w:val="28"/>
        </w:rPr>
        <w:t xml:space="preserve"> CHO PHÙ HỢP VỚI CÁC QUY ĐỊNH HIỆN HÀNH</w:t>
      </w:r>
      <w:r w:rsidR="0089579E">
        <w:rPr>
          <w:rFonts w:ascii="Times New Roman" w:hAnsi="Times New Roman" w:cs="Times New Roman"/>
          <w:b/>
          <w:sz w:val="28"/>
          <w:szCs w:val="28"/>
        </w:rPr>
        <w:t xml:space="preserve"> </w:t>
      </w:r>
    </w:p>
    <w:p w14:paraId="4B8F15A9" w14:textId="28C51FCA" w:rsidR="00797480" w:rsidRDefault="00746BEE"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Cs/>
          <w:sz w:val="28"/>
          <w:szCs w:val="28"/>
        </w:rPr>
      </w:pPr>
      <w:bookmarkStart w:id="2" w:name="_Toc468696796"/>
      <w:bookmarkStart w:id="3" w:name="_Toc470533084"/>
      <w:bookmarkStart w:id="4" w:name="_Toc470536601"/>
      <w:bookmarkStart w:id="5" w:name="_Toc471367376"/>
      <w:bookmarkStart w:id="6" w:name="_Toc471732514"/>
      <w:bookmarkStart w:id="7" w:name="_Toc479940392"/>
      <w:r>
        <w:rPr>
          <w:rFonts w:ascii="Times New Roman" w:eastAsia="Cambria" w:hAnsi="Times New Roman" w:cs="Times New Roman"/>
          <w:bCs/>
          <w:color w:val="000000"/>
          <w:sz w:val="28"/>
          <w:szCs w:val="28"/>
        </w:rPr>
        <w:t>K</w:t>
      </w:r>
      <w:r w:rsidR="00797480" w:rsidRPr="00145DF6">
        <w:rPr>
          <w:rFonts w:ascii="Times New Roman" w:eastAsia="Cambria" w:hAnsi="Times New Roman" w:cs="Times New Roman"/>
          <w:bCs/>
          <w:color w:val="000000"/>
          <w:sz w:val="28"/>
          <w:szCs w:val="28"/>
        </w:rPr>
        <w:t xml:space="preserve">hoản 1 Điều 5 Luật ban hành </w:t>
      </w:r>
      <w:r w:rsidR="00FC5E01">
        <w:rPr>
          <w:rFonts w:ascii="Times New Roman" w:eastAsia="Cambria" w:hAnsi="Times New Roman" w:cs="Times New Roman"/>
          <w:bCs/>
          <w:color w:val="000000"/>
          <w:sz w:val="28"/>
          <w:szCs w:val="28"/>
        </w:rPr>
        <w:t xml:space="preserve">văn bản </w:t>
      </w:r>
      <w:r w:rsidR="00797480" w:rsidRPr="00145DF6">
        <w:rPr>
          <w:rFonts w:ascii="Times New Roman" w:eastAsia="Cambria" w:hAnsi="Times New Roman" w:cs="Times New Roman"/>
          <w:bCs/>
          <w:color w:val="000000"/>
          <w:sz w:val="28"/>
          <w:szCs w:val="28"/>
        </w:rPr>
        <w:t xml:space="preserve">QPPL quy định </w:t>
      </w:r>
      <w:bookmarkStart w:id="8" w:name="dieu_5"/>
      <w:r w:rsidR="00797480" w:rsidRPr="00145DF6">
        <w:rPr>
          <w:rFonts w:ascii="Times New Roman" w:eastAsia="Cambria" w:hAnsi="Times New Roman" w:cs="Times New Roman"/>
          <w:bCs/>
          <w:color w:val="000000"/>
          <w:sz w:val="28"/>
          <w:szCs w:val="28"/>
        </w:rPr>
        <w:t>n</w:t>
      </w:r>
      <w:r w:rsidR="00797480" w:rsidRPr="00145DF6">
        <w:rPr>
          <w:rFonts w:ascii="Times New Roman" w:hAnsi="Times New Roman" w:cs="Times New Roman"/>
          <w:bCs/>
          <w:sz w:val="28"/>
          <w:szCs w:val="28"/>
        </w:rPr>
        <w:t xml:space="preserve">guyên tắc xây dựng, ban hành </w:t>
      </w:r>
      <w:bookmarkEnd w:id="8"/>
      <w:r w:rsidR="00FC5E01">
        <w:rPr>
          <w:rFonts w:ascii="Times New Roman" w:hAnsi="Times New Roman" w:cs="Times New Roman"/>
          <w:bCs/>
          <w:sz w:val="28"/>
          <w:szCs w:val="28"/>
        </w:rPr>
        <w:t xml:space="preserve">văn bản </w:t>
      </w:r>
      <w:r>
        <w:rPr>
          <w:rFonts w:ascii="Times New Roman" w:hAnsi="Times New Roman" w:cs="Times New Roman"/>
          <w:bCs/>
          <w:sz w:val="28"/>
          <w:szCs w:val="28"/>
        </w:rPr>
        <w:t>QPPL</w:t>
      </w:r>
      <w:r w:rsidR="00797480" w:rsidRPr="00145DF6">
        <w:rPr>
          <w:rFonts w:ascii="Times New Roman" w:hAnsi="Times New Roman" w:cs="Times New Roman"/>
          <w:bCs/>
          <w:sz w:val="28"/>
          <w:szCs w:val="28"/>
        </w:rPr>
        <w:t xml:space="preserve"> phải bảo đảm tính hợp hiến, tính hợp pháp và tính thống nhất của văn bản quy phạm pháp luật trong hệ thống pháp luật.</w:t>
      </w:r>
      <w:r w:rsidR="00E549BB">
        <w:rPr>
          <w:rFonts w:ascii="Times New Roman" w:hAnsi="Times New Roman" w:cs="Times New Roman"/>
          <w:bCs/>
          <w:sz w:val="28"/>
          <w:szCs w:val="28"/>
        </w:rPr>
        <w:t xml:space="preserve"> Do vậy, từ những bất cập qua rà soát các văn bản nêu trên, cần phải nghiên cứu, sửa đổi, bổ sung Nghị định 53 cho phù hợp với </w:t>
      </w:r>
      <w:r>
        <w:rPr>
          <w:rFonts w:ascii="Times New Roman" w:hAnsi="Times New Roman" w:cs="Times New Roman"/>
          <w:bCs/>
          <w:sz w:val="28"/>
          <w:szCs w:val="28"/>
        </w:rPr>
        <w:t xml:space="preserve">Luật Các TCTD và </w:t>
      </w:r>
      <w:r w:rsidR="00E549BB">
        <w:rPr>
          <w:rFonts w:ascii="Times New Roman" w:hAnsi="Times New Roman" w:cs="Times New Roman"/>
          <w:bCs/>
          <w:sz w:val="28"/>
          <w:szCs w:val="28"/>
        </w:rPr>
        <w:t xml:space="preserve">các </w:t>
      </w:r>
      <w:r w:rsidR="00FC5E01">
        <w:rPr>
          <w:rFonts w:ascii="Times New Roman" w:hAnsi="Times New Roman" w:cs="Times New Roman"/>
          <w:bCs/>
          <w:sz w:val="28"/>
          <w:szCs w:val="28"/>
        </w:rPr>
        <w:t xml:space="preserve">văn bản </w:t>
      </w:r>
      <w:r w:rsidR="00E549BB">
        <w:rPr>
          <w:rFonts w:ascii="Times New Roman" w:hAnsi="Times New Roman" w:cs="Times New Roman"/>
          <w:bCs/>
          <w:sz w:val="28"/>
          <w:szCs w:val="28"/>
        </w:rPr>
        <w:t>QPPL liên quan.</w:t>
      </w:r>
    </w:p>
    <w:p w14:paraId="256DBF07" w14:textId="6EB20D0A" w:rsidR="00374E0C" w:rsidRPr="000F2C48" w:rsidRDefault="00374E0C"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
          <w:sz w:val="28"/>
          <w:szCs w:val="28"/>
        </w:rPr>
      </w:pPr>
      <w:r w:rsidRPr="000F2C48">
        <w:rPr>
          <w:rFonts w:ascii="Times New Roman" w:hAnsi="Times New Roman" w:cs="Times New Roman"/>
          <w:b/>
          <w:sz w:val="28"/>
          <w:szCs w:val="28"/>
        </w:rPr>
        <w:t>1. Về đối tượng áp d</w:t>
      </w:r>
      <w:r w:rsidR="00E776B1">
        <w:rPr>
          <w:rFonts w:ascii="Times New Roman" w:hAnsi="Times New Roman" w:cs="Times New Roman"/>
          <w:b/>
          <w:sz w:val="28"/>
          <w:szCs w:val="28"/>
        </w:rPr>
        <w:t>ụ</w:t>
      </w:r>
      <w:r w:rsidRPr="000F2C48">
        <w:rPr>
          <w:rFonts w:ascii="Times New Roman" w:hAnsi="Times New Roman" w:cs="Times New Roman"/>
          <w:b/>
          <w:sz w:val="28"/>
          <w:szCs w:val="28"/>
        </w:rPr>
        <w:t>ng</w:t>
      </w:r>
    </w:p>
    <w:p w14:paraId="4422153F" w14:textId="230FC6E5" w:rsidR="00374E0C" w:rsidRDefault="00374E0C"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Cs/>
          <w:i/>
          <w:iCs/>
          <w:sz w:val="28"/>
          <w:szCs w:val="28"/>
        </w:rPr>
      </w:pPr>
      <w:r>
        <w:rPr>
          <w:rFonts w:ascii="Times New Roman" w:hAnsi="Times New Roman" w:cs="Times New Roman"/>
          <w:bCs/>
          <w:sz w:val="28"/>
          <w:szCs w:val="28"/>
        </w:rPr>
        <w:t xml:space="preserve">Sửa đổi, bổ sung khoản 2 Điều 2 như sau: </w:t>
      </w:r>
      <w:r>
        <w:rPr>
          <w:rFonts w:ascii="Times New Roman" w:hAnsi="Times New Roman" w:cs="Times New Roman"/>
          <w:bCs/>
          <w:i/>
          <w:iCs/>
          <w:sz w:val="28"/>
          <w:szCs w:val="28"/>
        </w:rPr>
        <w:t>“Tổ chức tín dụng, chi nhánh ngân hàng nước ngoài”</w:t>
      </w:r>
      <w:r w:rsidR="002029E0">
        <w:rPr>
          <w:rFonts w:ascii="Times New Roman" w:hAnsi="Times New Roman" w:cs="Times New Roman"/>
          <w:bCs/>
          <w:i/>
          <w:iCs/>
          <w:sz w:val="28"/>
          <w:szCs w:val="28"/>
        </w:rPr>
        <w:t>.</w:t>
      </w:r>
    </w:p>
    <w:p w14:paraId="16960D12" w14:textId="1F347923" w:rsidR="00620AF0" w:rsidRPr="00620AF0" w:rsidRDefault="00886431" w:rsidP="000A0758">
      <w:pPr>
        <w:tabs>
          <w:tab w:val="left" w:pos="810"/>
        </w:tabs>
        <w:spacing w:before="60" w:after="60" w:line="240" w:lineRule="auto"/>
        <w:ind w:firstLine="720"/>
        <w:jc w:val="both"/>
        <w:rPr>
          <w:rFonts w:ascii="Times New Roman" w:hAnsi="Times New Roman" w:cs="Times New Roman"/>
          <w:bCs/>
          <w:sz w:val="28"/>
          <w:szCs w:val="28"/>
        </w:rPr>
      </w:pPr>
      <w:r w:rsidRPr="00886431">
        <w:rPr>
          <w:rFonts w:ascii="Times New Roman" w:hAnsi="Times New Roman" w:cs="Times New Roman"/>
          <w:sz w:val="28"/>
          <w:szCs w:val="28"/>
        </w:rPr>
        <w:t xml:space="preserve">Theo quy định tại Luật các TCTD năm 2024, VAMC được mua nợ xấu </w:t>
      </w:r>
      <w:r w:rsidR="00D546CA">
        <w:rPr>
          <w:rFonts w:ascii="Times New Roman" w:hAnsi="Times New Roman" w:cs="Times New Roman"/>
          <w:sz w:val="28"/>
          <w:szCs w:val="28"/>
          <w:lang w:val="vi-VN"/>
        </w:rPr>
        <w:t>TCTD</w:t>
      </w:r>
      <w:r w:rsidRPr="00886431">
        <w:rPr>
          <w:rFonts w:ascii="Times New Roman" w:hAnsi="Times New Roman" w:cs="Times New Roman"/>
          <w:sz w:val="28"/>
          <w:szCs w:val="28"/>
          <w:lang w:val="vi-VN"/>
        </w:rPr>
        <w:t xml:space="preserve"> liên doanh, </w:t>
      </w:r>
      <w:r w:rsidR="00D546CA">
        <w:rPr>
          <w:rFonts w:ascii="Times New Roman" w:hAnsi="Times New Roman" w:cs="Times New Roman"/>
          <w:sz w:val="28"/>
          <w:szCs w:val="28"/>
          <w:lang w:val="vi-VN"/>
        </w:rPr>
        <w:t>TCTD</w:t>
      </w:r>
      <w:r w:rsidRPr="00886431">
        <w:rPr>
          <w:rFonts w:ascii="Times New Roman" w:hAnsi="Times New Roman" w:cs="Times New Roman"/>
          <w:sz w:val="28"/>
          <w:szCs w:val="28"/>
          <w:lang w:val="vi-VN"/>
        </w:rPr>
        <w:t xml:space="preserve"> 100% vốn nước ngoài, chi nhánh ngân hàng nước ngoài</w:t>
      </w:r>
      <w:r w:rsidRPr="00886431">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theo giá thị trường. Do vậy, cần phải sửa đổi, bổ sung đối tượng này tại một số điều khoản của Nghị định. </w:t>
      </w:r>
    </w:p>
    <w:p w14:paraId="678F7299" w14:textId="49830E11" w:rsidR="00374E0C" w:rsidRPr="000F2C48" w:rsidRDefault="00374E0C"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b/>
          <w:sz w:val="28"/>
          <w:szCs w:val="28"/>
        </w:rPr>
      </w:pPr>
      <w:r w:rsidRPr="000F2C48">
        <w:rPr>
          <w:rFonts w:ascii="Times New Roman" w:hAnsi="Times New Roman" w:cs="Times New Roman"/>
          <w:b/>
          <w:sz w:val="28"/>
          <w:szCs w:val="28"/>
        </w:rPr>
        <w:t>2. Về nguyên tắc hoạt động của VAMC</w:t>
      </w:r>
    </w:p>
    <w:p w14:paraId="43BF8276" w14:textId="4541AE4B" w:rsidR="00374E0C" w:rsidRDefault="00374E0C"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hAnsi="Times New Roman" w:cs="Times New Roman"/>
          <w:i/>
          <w:iCs/>
          <w:sz w:val="28"/>
          <w:szCs w:val="28"/>
        </w:rPr>
      </w:pPr>
      <w:r>
        <w:rPr>
          <w:rFonts w:ascii="Times New Roman" w:hAnsi="Times New Roman" w:cs="Times New Roman"/>
          <w:bCs/>
          <w:sz w:val="28"/>
          <w:szCs w:val="28"/>
        </w:rPr>
        <w:t>Bổ sung khoản 4 “</w:t>
      </w:r>
      <w:r>
        <w:rPr>
          <w:rFonts w:ascii="Times New Roman" w:hAnsi="Times New Roman" w:cs="Times New Roman"/>
          <w:bCs/>
          <w:i/>
          <w:iCs/>
          <w:sz w:val="28"/>
          <w:szCs w:val="28"/>
        </w:rPr>
        <w:t xml:space="preserve">4. </w:t>
      </w:r>
      <w:r w:rsidR="00055005">
        <w:rPr>
          <w:rFonts w:ascii="Times New Roman" w:hAnsi="Times New Roman" w:cs="Times New Roman"/>
          <w:bCs/>
          <w:i/>
          <w:iCs/>
          <w:sz w:val="28"/>
          <w:szCs w:val="28"/>
        </w:rPr>
        <w:t>M</w:t>
      </w:r>
      <w:r>
        <w:rPr>
          <w:rFonts w:ascii="Times New Roman" w:hAnsi="Times New Roman" w:cs="Times New Roman"/>
          <w:bCs/>
          <w:i/>
          <w:iCs/>
          <w:sz w:val="28"/>
          <w:szCs w:val="28"/>
        </w:rPr>
        <w:t xml:space="preserve">ua nợ xấu của </w:t>
      </w:r>
      <w:r w:rsidRPr="00E240AD">
        <w:rPr>
          <w:rFonts w:ascii="Times New Roman" w:hAnsi="Times New Roman" w:cs="Times New Roman"/>
          <w:i/>
          <w:iCs/>
          <w:sz w:val="28"/>
          <w:szCs w:val="28"/>
          <w:lang w:val="vi-VN"/>
        </w:rPr>
        <w:t>tổ chức tín dụng liên doanh, tổ chức tín dụng 100% vốn nước ngoài, chi nhánh ngân hàng nước ngoài</w:t>
      </w:r>
      <w:r>
        <w:rPr>
          <w:rFonts w:ascii="Times New Roman" w:hAnsi="Times New Roman" w:cs="Times New Roman"/>
          <w:i/>
          <w:iCs/>
          <w:sz w:val="28"/>
          <w:szCs w:val="28"/>
        </w:rPr>
        <w:t xml:space="preserve"> </w:t>
      </w:r>
      <w:r w:rsidR="00055005">
        <w:rPr>
          <w:rFonts w:ascii="Times New Roman" w:hAnsi="Times New Roman" w:cs="Times New Roman"/>
          <w:i/>
          <w:iCs/>
          <w:sz w:val="28"/>
          <w:szCs w:val="28"/>
        </w:rPr>
        <w:t xml:space="preserve">chỉ được </w:t>
      </w:r>
      <w:r w:rsidR="002D5842">
        <w:rPr>
          <w:rFonts w:ascii="Times New Roman" w:hAnsi="Times New Roman" w:cs="Times New Roman"/>
          <w:i/>
          <w:iCs/>
          <w:sz w:val="28"/>
          <w:szCs w:val="28"/>
        </w:rPr>
        <w:t xml:space="preserve">mua </w:t>
      </w:r>
      <w:r>
        <w:rPr>
          <w:rFonts w:ascii="Times New Roman" w:hAnsi="Times New Roman" w:cs="Times New Roman"/>
          <w:i/>
          <w:iCs/>
          <w:sz w:val="28"/>
          <w:szCs w:val="28"/>
        </w:rPr>
        <w:t>theo giá thị trường”.</w:t>
      </w:r>
    </w:p>
    <w:p w14:paraId="7E5D057E" w14:textId="33C1F5CF" w:rsidR="005C7CA6" w:rsidRPr="000F2C48" w:rsidRDefault="005C7CA6"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
          <w:bCs/>
          <w:color w:val="000000"/>
          <w:sz w:val="28"/>
          <w:szCs w:val="28"/>
        </w:rPr>
      </w:pPr>
      <w:r w:rsidRPr="000F2C48">
        <w:rPr>
          <w:rFonts w:ascii="Times New Roman" w:hAnsi="Times New Roman" w:cs="Times New Roman"/>
          <w:b/>
          <w:bCs/>
          <w:sz w:val="28"/>
          <w:szCs w:val="28"/>
        </w:rPr>
        <w:t xml:space="preserve">3. </w:t>
      </w:r>
      <w:r w:rsidR="002029E0" w:rsidRPr="000F2C48">
        <w:rPr>
          <w:rFonts w:ascii="Times New Roman" w:hAnsi="Times New Roman" w:cs="Times New Roman"/>
          <w:b/>
          <w:bCs/>
          <w:sz w:val="28"/>
          <w:szCs w:val="28"/>
        </w:rPr>
        <w:t>Về t</w:t>
      </w:r>
      <w:r w:rsidRPr="000F2C48">
        <w:rPr>
          <w:rFonts w:ascii="Times New Roman" w:eastAsia="Cambria" w:hAnsi="Times New Roman" w:cs="Times New Roman"/>
          <w:b/>
          <w:bCs/>
          <w:color w:val="000000"/>
          <w:sz w:val="28"/>
          <w:szCs w:val="28"/>
        </w:rPr>
        <w:t>hứ tự ưu tiên thanh toán khi xử lý tài sản bảo đảm</w:t>
      </w:r>
    </w:p>
    <w:p w14:paraId="55BD98F3" w14:textId="7BCD201E" w:rsidR="005C7CA6" w:rsidRDefault="005C7CA6"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Cs/>
          <w:i/>
          <w:iCs/>
          <w:color w:val="000000"/>
          <w:sz w:val="28"/>
          <w:szCs w:val="28"/>
        </w:rPr>
      </w:pPr>
      <w:r>
        <w:rPr>
          <w:rFonts w:ascii="Times New Roman" w:eastAsia="Cambria" w:hAnsi="Times New Roman" w:cs="Times New Roman"/>
          <w:bCs/>
          <w:color w:val="000000"/>
          <w:sz w:val="28"/>
          <w:szCs w:val="28"/>
        </w:rPr>
        <w:t>Sửa đổi, bổ sung khoản 3 Điều 19 như sau: “</w:t>
      </w:r>
      <w:r>
        <w:rPr>
          <w:rFonts w:ascii="Times New Roman" w:eastAsia="Cambria" w:hAnsi="Times New Roman" w:cs="Times New Roman"/>
          <w:bCs/>
          <w:i/>
          <w:iCs/>
          <w:color w:val="000000"/>
          <w:sz w:val="28"/>
          <w:szCs w:val="28"/>
        </w:rPr>
        <w:t xml:space="preserve">Thứ tự ưu tiên thanh toán khi </w:t>
      </w:r>
      <w:r>
        <w:rPr>
          <w:rFonts w:ascii="Times New Roman" w:eastAsia="Cambria" w:hAnsi="Times New Roman" w:cs="Times New Roman"/>
          <w:bCs/>
          <w:i/>
          <w:iCs/>
          <w:color w:val="000000"/>
          <w:sz w:val="28"/>
          <w:szCs w:val="28"/>
        </w:rPr>
        <w:lastRenderedPageBreak/>
        <w:t>xử lý tài sản bảo đảm được thực hiện theo quy định tại Điều 199 Luật</w:t>
      </w:r>
      <w:r w:rsidR="00A76301">
        <w:rPr>
          <w:rFonts w:ascii="Times New Roman" w:eastAsia="Cambria" w:hAnsi="Times New Roman" w:cs="Times New Roman"/>
          <w:bCs/>
          <w:i/>
          <w:iCs/>
          <w:color w:val="000000"/>
          <w:sz w:val="28"/>
          <w:szCs w:val="28"/>
        </w:rPr>
        <w:t xml:space="preserve"> các tổ chức tín dụng ngày 18 tháng 01 năm 2024”.</w:t>
      </w:r>
    </w:p>
    <w:p w14:paraId="07561B5C" w14:textId="0A707C3B" w:rsidR="00BB3C10" w:rsidRPr="000F2C48" w:rsidRDefault="00BB3C10"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
          <w:color w:val="000000"/>
          <w:sz w:val="28"/>
          <w:szCs w:val="28"/>
        </w:rPr>
      </w:pPr>
      <w:r w:rsidRPr="000F2C48">
        <w:rPr>
          <w:rFonts w:ascii="Times New Roman" w:eastAsia="Cambria" w:hAnsi="Times New Roman" w:cs="Times New Roman"/>
          <w:b/>
          <w:color w:val="000000"/>
          <w:sz w:val="28"/>
          <w:szCs w:val="28"/>
        </w:rPr>
        <w:t>4. Về phương án mua nợ</w:t>
      </w:r>
    </w:p>
    <w:p w14:paraId="185A9616" w14:textId="7EB6B674" w:rsidR="00BB3C10" w:rsidRDefault="00BB3C10" w:rsidP="000A0758">
      <w:pPr>
        <w:widowControl w:val="0"/>
        <w:pBdr>
          <w:top w:val="nil"/>
          <w:left w:val="nil"/>
          <w:bottom w:val="nil"/>
          <w:right w:val="nil"/>
          <w:between w:val="nil"/>
        </w:pBdr>
        <w:tabs>
          <w:tab w:val="left" w:pos="993"/>
          <w:tab w:val="left" w:pos="1276"/>
        </w:tabs>
        <w:spacing w:before="120" w:after="120" w:line="240" w:lineRule="auto"/>
        <w:ind w:firstLine="720"/>
        <w:jc w:val="both"/>
        <w:rPr>
          <w:rFonts w:ascii="Times New Roman" w:eastAsia="Cambria" w:hAnsi="Times New Roman" w:cs="Times New Roman"/>
          <w:bCs/>
          <w:color w:val="000000"/>
          <w:sz w:val="28"/>
          <w:szCs w:val="28"/>
        </w:rPr>
      </w:pPr>
      <w:r>
        <w:rPr>
          <w:rFonts w:ascii="Times New Roman" w:eastAsia="Cambria" w:hAnsi="Times New Roman" w:cs="Times New Roman"/>
          <w:bCs/>
          <w:color w:val="000000"/>
          <w:sz w:val="28"/>
          <w:szCs w:val="28"/>
        </w:rPr>
        <w:t xml:space="preserve">Sửa đổi, bổ sung </w:t>
      </w:r>
      <w:r w:rsidR="00567F26">
        <w:rPr>
          <w:rFonts w:ascii="Times New Roman" w:eastAsia="Cambria" w:hAnsi="Times New Roman" w:cs="Times New Roman"/>
          <w:bCs/>
          <w:color w:val="000000"/>
          <w:sz w:val="28"/>
          <w:szCs w:val="28"/>
        </w:rPr>
        <w:t xml:space="preserve">theo hương thực hiện phương án mua nợ (bằng trái phiếu đặc biệt, mua nợ theo giá trị thị trường) thực hiện theo kế hoạch kinh doanh hàng năm của VAMC đã được cơ quan đại diện chủ sở hữu phần vốn nhà nước (Ngân hàng Nhà nước Việt Nam) phê duyệt. </w:t>
      </w:r>
    </w:p>
    <w:p w14:paraId="60185FAB" w14:textId="34C77B86" w:rsidR="00E40AB8" w:rsidRPr="00B90A5F" w:rsidRDefault="00E40AB8" w:rsidP="000A0758">
      <w:pPr>
        <w:spacing w:before="120" w:after="12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Việc sửa đổi này đảm bảo phù hợp với Luật quản lý và sử dụng vốn nhà nước đầu tư vào doanh nghiệp đồng thời giảm thiểu được các thủ tục hành chính khi VAMC phải được phê duyệt các phương án mua nợ bằng trái phiếu đặc biệt; phương án mua nợ theo giá trị thị trường.</w:t>
      </w:r>
    </w:p>
    <w:p w14:paraId="5C06C56B" w14:textId="66926092" w:rsidR="00C22902" w:rsidRDefault="00567F26" w:rsidP="000A0758">
      <w:pPr>
        <w:spacing w:before="6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00C22902" w:rsidRPr="00C22902">
        <w:rPr>
          <w:rFonts w:ascii="Times New Roman" w:hAnsi="Times New Roman" w:cs="Times New Roman"/>
          <w:b/>
          <w:bCs/>
          <w:sz w:val="28"/>
          <w:szCs w:val="28"/>
        </w:rPr>
        <w:t>. Một số vấn đề khác</w:t>
      </w:r>
    </w:p>
    <w:p w14:paraId="44B924DC" w14:textId="3B91D91A" w:rsidR="00C22902" w:rsidRDefault="00577843" w:rsidP="00577843">
      <w:pPr>
        <w:spacing w:before="60" w:line="240" w:lineRule="auto"/>
        <w:ind w:firstLine="720"/>
        <w:jc w:val="both"/>
        <w:rPr>
          <w:rFonts w:ascii="Times New Roman" w:eastAsiaTheme="majorEastAsia"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Rà soát các điều khoản tại Nghị định 53 để bổ sung đối tượng phù hợp với đối tượng áp dụng của Nghị định. </w:t>
      </w:r>
      <w:bookmarkEnd w:id="2"/>
      <w:bookmarkEnd w:id="3"/>
      <w:bookmarkEnd w:id="4"/>
      <w:bookmarkEnd w:id="5"/>
      <w:bookmarkEnd w:id="6"/>
      <w:bookmarkEnd w:id="7"/>
      <w:r w:rsidR="00C22902" w:rsidRPr="001C77F2">
        <w:rPr>
          <w:rFonts w:ascii="Times New Roman" w:eastAsiaTheme="majorEastAsia" w:hAnsi="Times New Roman" w:cs="Times New Roman"/>
          <w:sz w:val="28"/>
          <w:szCs w:val="28"/>
        </w:rPr>
        <w:t>Thay thế cụm từ “tổ chức tín dụng” bằng cụm từ “tổ chức tín dụng, chi nhánh ngân hàng nước ngoài” tại</w:t>
      </w:r>
      <w:r w:rsidR="00C22902" w:rsidRPr="00CA4E9C">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các điều khoản tại Nghị định cho phù hợp.</w:t>
      </w:r>
    </w:p>
    <w:p w14:paraId="07A28049" w14:textId="309F9109" w:rsidR="00C22902" w:rsidRDefault="00C22902" w:rsidP="000A0758">
      <w:pPr>
        <w:pStyle w:val="ListParagraph"/>
        <w:tabs>
          <w:tab w:val="left" w:pos="810"/>
        </w:tabs>
        <w:spacing w:before="60" w:after="60" w:line="240" w:lineRule="auto"/>
        <w:ind w:left="0" w:firstLine="72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A32B4F">
        <w:rPr>
          <w:rFonts w:ascii="Times New Roman" w:eastAsiaTheme="majorEastAsia" w:hAnsi="Times New Roman" w:cs="Times New Roman"/>
          <w:sz w:val="28"/>
          <w:szCs w:val="28"/>
        </w:rPr>
        <w:t>Rà soát, hủy bỏ, điều chỉnh tên các cơ quan, đơn vị liên quan cho phù hợp với quy định hiện hành</w:t>
      </w:r>
      <w:r w:rsidR="00577843">
        <w:rPr>
          <w:rFonts w:ascii="Times New Roman" w:eastAsiaTheme="majorEastAsia" w:hAnsi="Times New Roman" w:cs="Times New Roman"/>
          <w:sz w:val="28"/>
          <w:szCs w:val="28"/>
        </w:rPr>
        <w:t xml:space="preserve">. </w:t>
      </w:r>
    </w:p>
    <w:p w14:paraId="32CAE93E" w14:textId="77777777" w:rsidR="00577843" w:rsidRDefault="00577843" w:rsidP="000A0758">
      <w:pPr>
        <w:pStyle w:val="ListParagraph"/>
        <w:tabs>
          <w:tab w:val="left" w:pos="810"/>
        </w:tabs>
        <w:spacing w:before="60" w:after="60" w:line="240" w:lineRule="auto"/>
        <w:ind w:left="0" w:firstLine="720"/>
        <w:jc w:val="both"/>
        <w:rPr>
          <w:rFonts w:ascii="Times New Roman" w:hAnsi="Times New Roman" w:cs="Times New Roman"/>
          <w:sz w:val="28"/>
          <w:szCs w:val="28"/>
        </w:rPr>
      </w:pPr>
    </w:p>
    <w:tbl>
      <w:tblPr>
        <w:tblpPr w:leftFromText="180" w:rightFromText="180" w:vertAnchor="text" w:horzAnchor="margin" w:tblpY="137"/>
        <w:tblW w:w="9902" w:type="dxa"/>
        <w:tblLook w:val="04A0" w:firstRow="1" w:lastRow="0" w:firstColumn="1" w:lastColumn="0" w:noHBand="0" w:noVBand="1"/>
      </w:tblPr>
      <w:tblGrid>
        <w:gridCol w:w="3240"/>
        <w:gridCol w:w="6662"/>
      </w:tblGrid>
      <w:tr w:rsidR="006975F9" w:rsidRPr="00EF15EB" w14:paraId="7CAFA987" w14:textId="77777777" w:rsidTr="00A32B4F">
        <w:tc>
          <w:tcPr>
            <w:tcW w:w="3240" w:type="dxa"/>
          </w:tcPr>
          <w:p w14:paraId="5C4EEC7D" w14:textId="77777777" w:rsidR="006975F9" w:rsidRPr="006975F9" w:rsidRDefault="006975F9" w:rsidP="006975F9">
            <w:pPr>
              <w:spacing w:after="0" w:line="240" w:lineRule="auto"/>
              <w:rPr>
                <w:rFonts w:ascii="Times New Roman" w:hAnsi="Times New Roman" w:cs="Times New Roman"/>
                <w:b/>
                <w:i/>
                <w:lang w:val="nl-NL"/>
              </w:rPr>
            </w:pPr>
            <w:r w:rsidRPr="006975F9">
              <w:rPr>
                <w:rFonts w:ascii="Times New Roman" w:hAnsi="Times New Roman" w:cs="Times New Roman"/>
                <w:b/>
                <w:i/>
                <w:lang w:val="nl-NL"/>
              </w:rPr>
              <w:t xml:space="preserve">Nơi nhận: </w:t>
            </w:r>
          </w:p>
          <w:p w14:paraId="5AD35A17" w14:textId="77777777" w:rsidR="006975F9" w:rsidRPr="006975F9" w:rsidRDefault="006975F9" w:rsidP="006975F9">
            <w:pPr>
              <w:spacing w:after="0" w:line="240" w:lineRule="auto"/>
              <w:rPr>
                <w:rFonts w:ascii="Times New Roman" w:hAnsi="Times New Roman" w:cs="Times New Roman"/>
                <w:lang w:val="nl-NL"/>
              </w:rPr>
            </w:pPr>
            <w:r w:rsidRPr="006975F9">
              <w:rPr>
                <w:rFonts w:ascii="Times New Roman" w:hAnsi="Times New Roman" w:cs="Times New Roman"/>
                <w:lang w:val="nl-NL"/>
              </w:rPr>
              <w:t>- Như trên;</w:t>
            </w:r>
          </w:p>
          <w:p w14:paraId="793406A9" w14:textId="77777777" w:rsidR="006975F9" w:rsidRPr="006975F9" w:rsidRDefault="006975F9" w:rsidP="006975F9">
            <w:pPr>
              <w:spacing w:after="0" w:line="240" w:lineRule="auto"/>
              <w:rPr>
                <w:rFonts w:ascii="Times New Roman" w:hAnsi="Times New Roman" w:cs="Times New Roman"/>
                <w:lang w:val="nl-NL"/>
              </w:rPr>
            </w:pPr>
            <w:r w:rsidRPr="006975F9">
              <w:rPr>
                <w:rFonts w:ascii="Times New Roman" w:hAnsi="Times New Roman" w:cs="Times New Roman"/>
                <w:lang w:val="nl-NL"/>
              </w:rPr>
              <w:t>- Văn phòng Chính phủ;</w:t>
            </w:r>
          </w:p>
          <w:p w14:paraId="30B4C9DA" w14:textId="03301A80" w:rsidR="006975F9" w:rsidRDefault="006975F9" w:rsidP="006975F9">
            <w:pPr>
              <w:spacing w:after="0" w:line="240" w:lineRule="auto"/>
              <w:rPr>
                <w:rFonts w:ascii="Times New Roman" w:hAnsi="Times New Roman" w:cs="Times New Roman"/>
                <w:lang w:val="nl-NL"/>
              </w:rPr>
            </w:pPr>
            <w:r w:rsidRPr="006975F9">
              <w:rPr>
                <w:rFonts w:ascii="Times New Roman" w:hAnsi="Times New Roman" w:cs="Times New Roman"/>
                <w:lang w:val="nl-NL"/>
              </w:rPr>
              <w:t xml:space="preserve">- </w:t>
            </w:r>
            <w:r w:rsidR="00FD0148">
              <w:rPr>
                <w:rFonts w:ascii="Times New Roman" w:hAnsi="Times New Roman" w:cs="Times New Roman"/>
                <w:lang w:val="nl-NL"/>
              </w:rPr>
              <w:t>Thống đốc</w:t>
            </w:r>
            <w:r w:rsidRPr="006975F9">
              <w:rPr>
                <w:rFonts w:ascii="Times New Roman" w:hAnsi="Times New Roman" w:cs="Times New Roman"/>
                <w:lang w:val="nl-NL"/>
              </w:rPr>
              <w:t xml:space="preserve"> (để b</w:t>
            </w:r>
            <w:r w:rsidR="00FD0148">
              <w:rPr>
                <w:rFonts w:ascii="Times New Roman" w:hAnsi="Times New Roman" w:cs="Times New Roman"/>
                <w:lang w:val="nl-NL"/>
              </w:rPr>
              <w:t>/c</w:t>
            </w:r>
            <w:r w:rsidRPr="006975F9">
              <w:rPr>
                <w:rFonts w:ascii="Times New Roman" w:hAnsi="Times New Roman" w:cs="Times New Roman"/>
                <w:lang w:val="nl-NL"/>
              </w:rPr>
              <w:t>);</w:t>
            </w:r>
          </w:p>
          <w:p w14:paraId="6775527A" w14:textId="1BF8DF5B" w:rsidR="00FD0148" w:rsidRPr="006975F9" w:rsidRDefault="00FD0148" w:rsidP="006975F9">
            <w:pPr>
              <w:spacing w:after="0" w:line="240" w:lineRule="auto"/>
              <w:rPr>
                <w:rFonts w:ascii="Times New Roman" w:hAnsi="Times New Roman" w:cs="Times New Roman"/>
                <w:lang w:val="nl-NL"/>
              </w:rPr>
            </w:pPr>
            <w:r>
              <w:rPr>
                <w:rFonts w:ascii="Times New Roman" w:hAnsi="Times New Roman" w:cs="Times New Roman"/>
                <w:lang w:val="nl-NL"/>
              </w:rPr>
              <w:t>- PTĐ Đoàn Thái Sơn;</w:t>
            </w:r>
          </w:p>
          <w:p w14:paraId="22B0895D" w14:textId="34008A50" w:rsidR="006975F9" w:rsidRPr="006975F9" w:rsidRDefault="006975F9" w:rsidP="006975F9">
            <w:pPr>
              <w:spacing w:after="0" w:line="240" w:lineRule="auto"/>
              <w:rPr>
                <w:rFonts w:ascii="Times New Roman" w:hAnsi="Times New Roman" w:cs="Times New Roman"/>
                <w:lang w:val="nl-NL"/>
              </w:rPr>
            </w:pPr>
            <w:r w:rsidRPr="006975F9">
              <w:rPr>
                <w:rFonts w:ascii="Times New Roman" w:hAnsi="Times New Roman" w:cs="Times New Roman"/>
                <w:lang w:val="nl-NL"/>
              </w:rPr>
              <w:t xml:space="preserve">- Lưu: VP, </w:t>
            </w:r>
            <w:r w:rsidR="00DA1814">
              <w:rPr>
                <w:rFonts w:ascii="Times New Roman" w:hAnsi="Times New Roman" w:cs="Times New Roman"/>
                <w:lang w:val="nl-NL"/>
              </w:rPr>
              <w:t>ATHT1</w:t>
            </w:r>
            <w:r w:rsidRPr="006975F9">
              <w:rPr>
                <w:rFonts w:ascii="Times New Roman" w:hAnsi="Times New Roman" w:cs="Times New Roman"/>
                <w:lang w:val="nl-NL"/>
              </w:rPr>
              <w:t xml:space="preserve">. </w:t>
            </w:r>
          </w:p>
          <w:p w14:paraId="69926E1A" w14:textId="77777777" w:rsidR="006975F9" w:rsidRPr="006975F9" w:rsidRDefault="006975F9" w:rsidP="006975F9">
            <w:pPr>
              <w:spacing w:after="0" w:line="240" w:lineRule="auto"/>
              <w:rPr>
                <w:rFonts w:ascii="Times New Roman" w:hAnsi="Times New Roman" w:cs="Times New Roman"/>
                <w:lang w:val="nl-NL"/>
              </w:rPr>
            </w:pPr>
            <w:r w:rsidRPr="006975F9">
              <w:rPr>
                <w:rFonts w:ascii="Times New Roman" w:hAnsi="Times New Roman" w:cs="Times New Roman"/>
                <w:lang w:val="nl-NL"/>
              </w:rPr>
              <w:t>LTHƯƠNG</w:t>
            </w:r>
          </w:p>
          <w:p w14:paraId="3196D9ED" w14:textId="77777777" w:rsidR="006975F9" w:rsidRPr="006975F9" w:rsidRDefault="006975F9" w:rsidP="006975F9">
            <w:pPr>
              <w:spacing w:after="0" w:line="240" w:lineRule="auto"/>
              <w:rPr>
                <w:rFonts w:ascii="Times New Roman" w:hAnsi="Times New Roman" w:cs="Times New Roman"/>
                <w:b/>
                <w:sz w:val="28"/>
                <w:szCs w:val="28"/>
                <w:lang w:val="nl-NL"/>
              </w:rPr>
            </w:pPr>
          </w:p>
        </w:tc>
        <w:tc>
          <w:tcPr>
            <w:tcW w:w="6662" w:type="dxa"/>
          </w:tcPr>
          <w:p w14:paraId="033323F4" w14:textId="64CEA00E" w:rsidR="006975F9" w:rsidRDefault="00E57803" w:rsidP="006975F9">
            <w:pPr>
              <w:spacing w:after="0" w:line="240"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KT</w:t>
            </w:r>
            <w:r w:rsidR="006975F9" w:rsidRPr="006975F9">
              <w:rPr>
                <w:rFonts w:ascii="Times New Roman" w:hAnsi="Times New Roman" w:cs="Times New Roman"/>
                <w:b/>
                <w:sz w:val="26"/>
                <w:szCs w:val="26"/>
                <w:lang w:val="sv-SE"/>
              </w:rPr>
              <w:t xml:space="preserve">.THỐNG ĐỐC </w:t>
            </w:r>
          </w:p>
          <w:p w14:paraId="7C28266B" w14:textId="2B56D175" w:rsidR="0075165F" w:rsidRPr="006975F9" w:rsidRDefault="0075165F" w:rsidP="006975F9">
            <w:pPr>
              <w:spacing w:after="0" w:line="240"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PHÓ THỐNG ĐỐC</w:t>
            </w:r>
          </w:p>
          <w:p w14:paraId="5BF70CB9"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sz w:val="26"/>
                <w:szCs w:val="26"/>
                <w:lang w:val="sv-SE" w:eastAsia="vi-VN"/>
              </w:rPr>
            </w:pPr>
            <w:r w:rsidRPr="0075165F">
              <w:rPr>
                <w:rFonts w:ascii="Times New Roman" w:hAnsi="Times New Roman" w:cs="Times New Roman"/>
                <w:b/>
                <w:color w:val="FFFFFF" w:themeColor="background1"/>
                <w:sz w:val="26"/>
                <w:szCs w:val="26"/>
                <w:lang w:val="sv-SE" w:eastAsia="vi-VN"/>
              </w:rPr>
              <w:t>KT.CHÁNH THANH TRA, GIÁM SÁT NGÂN HÀNG</w:t>
            </w:r>
          </w:p>
          <w:p w14:paraId="2FB0012F"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sz w:val="26"/>
                <w:szCs w:val="26"/>
                <w:lang w:val="sv-SE" w:eastAsia="vi-VN"/>
              </w:rPr>
            </w:pPr>
            <w:r w:rsidRPr="0075165F">
              <w:rPr>
                <w:rFonts w:ascii="Times New Roman" w:hAnsi="Times New Roman" w:cs="Times New Roman"/>
                <w:b/>
                <w:color w:val="FFFFFF" w:themeColor="background1"/>
                <w:sz w:val="26"/>
                <w:szCs w:val="26"/>
                <w:lang w:val="sv-SE" w:eastAsia="vi-VN"/>
              </w:rPr>
              <w:t>PHÓ CHÁNH THANH TRA, GIÁM SÁT NGÂN HÀNG</w:t>
            </w:r>
          </w:p>
          <w:p w14:paraId="0E2A28BE"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lang w:val="sv-SE" w:eastAsia="vi-VN"/>
              </w:rPr>
            </w:pPr>
          </w:p>
          <w:p w14:paraId="0269AB23"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lang w:val="sv-SE" w:eastAsia="vi-VN"/>
              </w:rPr>
            </w:pPr>
          </w:p>
          <w:p w14:paraId="2AD71457"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sz w:val="28"/>
                <w:lang w:val="sv-SE" w:eastAsia="vi-VN"/>
              </w:rPr>
            </w:pPr>
          </w:p>
          <w:p w14:paraId="1834110C" w14:textId="77777777" w:rsidR="006975F9" w:rsidRPr="0075165F" w:rsidRDefault="006975F9" w:rsidP="006975F9">
            <w:pPr>
              <w:tabs>
                <w:tab w:val="left" w:pos="1080"/>
              </w:tabs>
              <w:spacing w:after="0" w:line="240" w:lineRule="auto"/>
              <w:ind w:right="-48"/>
              <w:jc w:val="center"/>
              <w:rPr>
                <w:rFonts w:ascii="Times New Roman" w:hAnsi="Times New Roman" w:cs="Times New Roman"/>
                <w:b/>
                <w:color w:val="FFFFFF" w:themeColor="background1"/>
                <w:sz w:val="28"/>
                <w:lang w:val="sv-SE" w:eastAsia="vi-VN"/>
              </w:rPr>
            </w:pPr>
          </w:p>
          <w:p w14:paraId="207EAFC2" w14:textId="77777777" w:rsidR="006975F9" w:rsidRPr="0075165F" w:rsidRDefault="006975F9" w:rsidP="006975F9">
            <w:pPr>
              <w:tabs>
                <w:tab w:val="left" w:pos="1080"/>
              </w:tabs>
              <w:spacing w:after="0" w:line="240" w:lineRule="auto"/>
              <w:ind w:right="-45"/>
              <w:jc w:val="center"/>
              <w:rPr>
                <w:rFonts w:ascii="Times New Roman" w:hAnsi="Times New Roman" w:cs="Times New Roman"/>
                <w:b/>
                <w:color w:val="FFFFFF" w:themeColor="background1"/>
                <w:sz w:val="28"/>
                <w:lang w:val="sv-SE" w:eastAsia="vi-VN"/>
              </w:rPr>
            </w:pPr>
          </w:p>
          <w:p w14:paraId="37297A5F" w14:textId="77777777" w:rsidR="006975F9" w:rsidRDefault="006975F9" w:rsidP="006975F9">
            <w:pPr>
              <w:tabs>
                <w:tab w:val="left" w:pos="1080"/>
              </w:tabs>
              <w:spacing w:after="0" w:line="240" w:lineRule="auto"/>
              <w:ind w:right="-45"/>
              <w:jc w:val="center"/>
              <w:rPr>
                <w:rFonts w:ascii="Times New Roman" w:hAnsi="Times New Roman" w:cs="Times New Roman"/>
                <w:b/>
                <w:color w:val="FFFFFF" w:themeColor="background1"/>
                <w:sz w:val="28"/>
                <w:lang w:val="sv-SE" w:eastAsia="vi-VN"/>
              </w:rPr>
            </w:pPr>
          </w:p>
          <w:p w14:paraId="189A90BF" w14:textId="165E3AC7" w:rsidR="006975F9" w:rsidRPr="006975F9" w:rsidRDefault="00454B97" w:rsidP="002606C9">
            <w:pPr>
              <w:tabs>
                <w:tab w:val="left" w:pos="1080"/>
              </w:tabs>
              <w:spacing w:after="0" w:line="240" w:lineRule="auto"/>
              <w:ind w:right="-45"/>
              <w:jc w:val="center"/>
              <w:rPr>
                <w:rFonts w:ascii="Times New Roman" w:hAnsi="Times New Roman" w:cs="Times New Roman"/>
                <w:b/>
                <w:sz w:val="28"/>
                <w:szCs w:val="28"/>
                <w:lang w:val="sv-SE"/>
              </w:rPr>
            </w:pPr>
            <w:r>
              <w:rPr>
                <w:rFonts w:ascii="Times New Roman" w:hAnsi="Times New Roman" w:cs="Times New Roman"/>
                <w:b/>
                <w:sz w:val="28"/>
                <w:lang w:val="sv-SE" w:eastAsia="vi-VN"/>
              </w:rPr>
              <w:t>Đoàn Thái Sơn</w:t>
            </w:r>
          </w:p>
        </w:tc>
      </w:tr>
    </w:tbl>
    <w:p w14:paraId="1A427526" w14:textId="77777777" w:rsidR="00E264A7" w:rsidRPr="00A76F1C" w:rsidRDefault="00E264A7" w:rsidP="00A76F1C">
      <w:pPr>
        <w:tabs>
          <w:tab w:val="left" w:pos="1134"/>
        </w:tabs>
        <w:spacing w:before="120" w:after="0" w:line="240" w:lineRule="auto"/>
        <w:jc w:val="both"/>
        <w:rPr>
          <w:rFonts w:ascii="Times New Roman" w:hAnsi="Times New Roman" w:cs="Times New Roman"/>
          <w:b/>
          <w:i/>
          <w:sz w:val="28"/>
          <w:szCs w:val="28"/>
        </w:rPr>
      </w:pPr>
    </w:p>
    <w:sectPr w:rsidR="00E264A7" w:rsidRPr="00A76F1C" w:rsidSect="009060BE">
      <w:headerReference w:type="default" r:id="rId8"/>
      <w:type w:val="continuous"/>
      <w:pgSz w:w="11907" w:h="16839" w:code="9"/>
      <w:pgMar w:top="1134" w:right="1134" w:bottom="1134" w:left="1701" w:header="720" w:footer="1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07AD" w14:textId="77777777" w:rsidR="00C75053" w:rsidRDefault="00C75053" w:rsidP="00A06828">
      <w:pPr>
        <w:spacing w:after="0" w:line="240" w:lineRule="auto"/>
      </w:pPr>
      <w:r>
        <w:separator/>
      </w:r>
    </w:p>
  </w:endnote>
  <w:endnote w:type="continuationSeparator" w:id="0">
    <w:p w14:paraId="644B0966" w14:textId="77777777" w:rsidR="00C75053" w:rsidRDefault="00C75053" w:rsidP="00A0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2B73B" w14:textId="77777777" w:rsidR="00C75053" w:rsidRDefault="00C75053" w:rsidP="00A06828">
      <w:pPr>
        <w:spacing w:after="0" w:line="240" w:lineRule="auto"/>
      </w:pPr>
      <w:r>
        <w:separator/>
      </w:r>
    </w:p>
  </w:footnote>
  <w:footnote w:type="continuationSeparator" w:id="0">
    <w:p w14:paraId="66A34D3A" w14:textId="77777777" w:rsidR="00C75053" w:rsidRDefault="00C75053" w:rsidP="00A06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41352"/>
      <w:docPartObj>
        <w:docPartGallery w:val="Page Numbers (Top of Page)"/>
        <w:docPartUnique/>
      </w:docPartObj>
    </w:sdtPr>
    <w:sdtEndPr>
      <w:rPr>
        <w:noProof/>
      </w:rPr>
    </w:sdtEndPr>
    <w:sdtContent>
      <w:p w14:paraId="540C6591" w14:textId="77777777" w:rsidR="00A06828" w:rsidRDefault="00A06828">
        <w:pPr>
          <w:pStyle w:val="Header"/>
          <w:jc w:val="center"/>
        </w:pPr>
        <w:r>
          <w:fldChar w:fldCharType="begin"/>
        </w:r>
        <w:r>
          <w:instrText xml:space="preserve"> PAGE   \* MERGEFORMAT </w:instrText>
        </w:r>
        <w:r>
          <w:fldChar w:fldCharType="separate"/>
        </w:r>
        <w:r w:rsidR="00E57803">
          <w:rPr>
            <w:noProof/>
          </w:rPr>
          <w:t>12</w:t>
        </w:r>
        <w:r>
          <w:rPr>
            <w:noProof/>
          </w:rPr>
          <w:fldChar w:fldCharType="end"/>
        </w:r>
      </w:p>
    </w:sdtContent>
  </w:sdt>
  <w:p w14:paraId="7AA14A62" w14:textId="77777777" w:rsidR="00A06828" w:rsidRDefault="00A06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2AF"/>
    <w:multiLevelType w:val="multilevel"/>
    <w:tmpl w:val="4BAA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C03A9"/>
    <w:multiLevelType w:val="multilevel"/>
    <w:tmpl w:val="13529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721016"/>
    <w:multiLevelType w:val="hybridMultilevel"/>
    <w:tmpl w:val="7ED29F58"/>
    <w:lvl w:ilvl="0" w:tplc="AE4ADB30">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BA80B36"/>
    <w:multiLevelType w:val="multilevel"/>
    <w:tmpl w:val="A7B0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61575"/>
    <w:multiLevelType w:val="hybridMultilevel"/>
    <w:tmpl w:val="68ACFE18"/>
    <w:lvl w:ilvl="0" w:tplc="0A56BF2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5900435"/>
    <w:multiLevelType w:val="hybridMultilevel"/>
    <w:tmpl w:val="345E603E"/>
    <w:lvl w:ilvl="0" w:tplc="725E1D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FC367D"/>
    <w:multiLevelType w:val="hybridMultilevel"/>
    <w:tmpl w:val="D320ED36"/>
    <w:lvl w:ilvl="0" w:tplc="A80A2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1D5E11"/>
    <w:multiLevelType w:val="multilevel"/>
    <w:tmpl w:val="E74C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70E82"/>
    <w:multiLevelType w:val="multilevel"/>
    <w:tmpl w:val="622C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21AE2"/>
    <w:multiLevelType w:val="multilevel"/>
    <w:tmpl w:val="F520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F42C39"/>
    <w:multiLevelType w:val="hybridMultilevel"/>
    <w:tmpl w:val="0AAE26F4"/>
    <w:lvl w:ilvl="0" w:tplc="941CA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7C7723"/>
    <w:multiLevelType w:val="multilevel"/>
    <w:tmpl w:val="B72A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95C07"/>
    <w:multiLevelType w:val="multilevel"/>
    <w:tmpl w:val="A2D8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357CE9"/>
    <w:multiLevelType w:val="multilevel"/>
    <w:tmpl w:val="87DC7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3"/>
  </w:num>
  <w:num w:numId="4">
    <w:abstractNumId w:val="9"/>
  </w:num>
  <w:num w:numId="5">
    <w:abstractNumId w:val="11"/>
  </w:num>
  <w:num w:numId="6">
    <w:abstractNumId w:val="7"/>
  </w:num>
  <w:num w:numId="7">
    <w:abstractNumId w:val="13"/>
  </w:num>
  <w:num w:numId="8">
    <w:abstractNumId w:val="0"/>
  </w:num>
  <w:num w:numId="9">
    <w:abstractNumId w:val="8"/>
  </w:num>
  <w:num w:numId="10">
    <w:abstractNumId w:val="10"/>
  </w:num>
  <w:num w:numId="11">
    <w:abstractNumId w:val="6"/>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AA"/>
    <w:rsid w:val="00002189"/>
    <w:rsid w:val="000057B5"/>
    <w:rsid w:val="00005BCD"/>
    <w:rsid w:val="000116F7"/>
    <w:rsid w:val="00015AC8"/>
    <w:rsid w:val="0002015C"/>
    <w:rsid w:val="00022F40"/>
    <w:rsid w:val="00024794"/>
    <w:rsid w:val="0002622C"/>
    <w:rsid w:val="00031A0F"/>
    <w:rsid w:val="000335EE"/>
    <w:rsid w:val="000370B5"/>
    <w:rsid w:val="000379EF"/>
    <w:rsid w:val="00041506"/>
    <w:rsid w:val="0004319C"/>
    <w:rsid w:val="0004444C"/>
    <w:rsid w:val="00052B7D"/>
    <w:rsid w:val="00052E67"/>
    <w:rsid w:val="000540A6"/>
    <w:rsid w:val="00055005"/>
    <w:rsid w:val="000635BD"/>
    <w:rsid w:val="00064E5B"/>
    <w:rsid w:val="00071153"/>
    <w:rsid w:val="00076496"/>
    <w:rsid w:val="00084F5B"/>
    <w:rsid w:val="00086FD1"/>
    <w:rsid w:val="00090DBB"/>
    <w:rsid w:val="00097F3E"/>
    <w:rsid w:val="000A0758"/>
    <w:rsid w:val="000A5736"/>
    <w:rsid w:val="000A65B6"/>
    <w:rsid w:val="000B034C"/>
    <w:rsid w:val="000B0F5F"/>
    <w:rsid w:val="000B119C"/>
    <w:rsid w:val="000B144B"/>
    <w:rsid w:val="000B3245"/>
    <w:rsid w:val="000B517A"/>
    <w:rsid w:val="000B559B"/>
    <w:rsid w:val="000B5999"/>
    <w:rsid w:val="000B7A20"/>
    <w:rsid w:val="000C0F2C"/>
    <w:rsid w:val="000C1BBE"/>
    <w:rsid w:val="000C2D31"/>
    <w:rsid w:val="000C5339"/>
    <w:rsid w:val="000C6FB5"/>
    <w:rsid w:val="000D0DDA"/>
    <w:rsid w:val="000E5184"/>
    <w:rsid w:val="000E5677"/>
    <w:rsid w:val="000F12AD"/>
    <w:rsid w:val="000F2C48"/>
    <w:rsid w:val="000F2F51"/>
    <w:rsid w:val="000F6997"/>
    <w:rsid w:val="00105A41"/>
    <w:rsid w:val="0010668E"/>
    <w:rsid w:val="001116DC"/>
    <w:rsid w:val="00113EB3"/>
    <w:rsid w:val="001147F3"/>
    <w:rsid w:val="00116ECC"/>
    <w:rsid w:val="0012020F"/>
    <w:rsid w:val="0012184F"/>
    <w:rsid w:val="00123AA9"/>
    <w:rsid w:val="00123AB7"/>
    <w:rsid w:val="00127F2A"/>
    <w:rsid w:val="00134783"/>
    <w:rsid w:val="00140F20"/>
    <w:rsid w:val="00145DF6"/>
    <w:rsid w:val="001460DC"/>
    <w:rsid w:val="0015793D"/>
    <w:rsid w:val="00157D43"/>
    <w:rsid w:val="00163921"/>
    <w:rsid w:val="00166190"/>
    <w:rsid w:val="00167292"/>
    <w:rsid w:val="00170B1C"/>
    <w:rsid w:val="00170D65"/>
    <w:rsid w:val="00172DE1"/>
    <w:rsid w:val="00177788"/>
    <w:rsid w:val="00185FF4"/>
    <w:rsid w:val="001873FE"/>
    <w:rsid w:val="00187456"/>
    <w:rsid w:val="00192D18"/>
    <w:rsid w:val="001943A6"/>
    <w:rsid w:val="00194B7D"/>
    <w:rsid w:val="001A1873"/>
    <w:rsid w:val="001A6080"/>
    <w:rsid w:val="001B40D0"/>
    <w:rsid w:val="001B5A81"/>
    <w:rsid w:val="001B73BF"/>
    <w:rsid w:val="001C0D21"/>
    <w:rsid w:val="001C14E6"/>
    <w:rsid w:val="001C4B6C"/>
    <w:rsid w:val="001C4EF7"/>
    <w:rsid w:val="001D615A"/>
    <w:rsid w:val="002008FB"/>
    <w:rsid w:val="002023E1"/>
    <w:rsid w:val="002029E0"/>
    <w:rsid w:val="00203D6B"/>
    <w:rsid w:val="00204232"/>
    <w:rsid w:val="00205964"/>
    <w:rsid w:val="00205E71"/>
    <w:rsid w:val="00210FC8"/>
    <w:rsid w:val="00213621"/>
    <w:rsid w:val="0021719E"/>
    <w:rsid w:val="00220BBE"/>
    <w:rsid w:val="002231F9"/>
    <w:rsid w:val="00224180"/>
    <w:rsid w:val="002259CA"/>
    <w:rsid w:val="00227A4C"/>
    <w:rsid w:val="00232352"/>
    <w:rsid w:val="00235F18"/>
    <w:rsid w:val="00236D37"/>
    <w:rsid w:val="002417A0"/>
    <w:rsid w:val="002461DA"/>
    <w:rsid w:val="0024763E"/>
    <w:rsid w:val="00256126"/>
    <w:rsid w:val="00257CA7"/>
    <w:rsid w:val="002602BC"/>
    <w:rsid w:val="002606C9"/>
    <w:rsid w:val="002635F4"/>
    <w:rsid w:val="00267239"/>
    <w:rsid w:val="00270A1A"/>
    <w:rsid w:val="002744E1"/>
    <w:rsid w:val="002768CC"/>
    <w:rsid w:val="002845FA"/>
    <w:rsid w:val="00297E58"/>
    <w:rsid w:val="002A2279"/>
    <w:rsid w:val="002A6B20"/>
    <w:rsid w:val="002B0F42"/>
    <w:rsid w:val="002B10EB"/>
    <w:rsid w:val="002B1250"/>
    <w:rsid w:val="002B5E04"/>
    <w:rsid w:val="002B68DC"/>
    <w:rsid w:val="002B701A"/>
    <w:rsid w:val="002B7922"/>
    <w:rsid w:val="002C17D3"/>
    <w:rsid w:val="002D1B77"/>
    <w:rsid w:val="002D4DA1"/>
    <w:rsid w:val="002D5842"/>
    <w:rsid w:val="002E29F7"/>
    <w:rsid w:val="002E59E8"/>
    <w:rsid w:val="002F3069"/>
    <w:rsid w:val="00303B00"/>
    <w:rsid w:val="00306F4E"/>
    <w:rsid w:val="003115E1"/>
    <w:rsid w:val="00324F2D"/>
    <w:rsid w:val="003258BE"/>
    <w:rsid w:val="00326B0D"/>
    <w:rsid w:val="00331614"/>
    <w:rsid w:val="00334FCA"/>
    <w:rsid w:val="00351994"/>
    <w:rsid w:val="00352062"/>
    <w:rsid w:val="003574A6"/>
    <w:rsid w:val="003574D2"/>
    <w:rsid w:val="0035775A"/>
    <w:rsid w:val="00360CEF"/>
    <w:rsid w:val="00371881"/>
    <w:rsid w:val="00374E0C"/>
    <w:rsid w:val="0037516B"/>
    <w:rsid w:val="00380A35"/>
    <w:rsid w:val="00380B45"/>
    <w:rsid w:val="00394202"/>
    <w:rsid w:val="003A6902"/>
    <w:rsid w:val="003A6E7B"/>
    <w:rsid w:val="003B48BA"/>
    <w:rsid w:val="003C0AB5"/>
    <w:rsid w:val="003D0364"/>
    <w:rsid w:val="003D3C0F"/>
    <w:rsid w:val="003D78EC"/>
    <w:rsid w:val="003E3D90"/>
    <w:rsid w:val="003E7DC6"/>
    <w:rsid w:val="003E7EC4"/>
    <w:rsid w:val="003F0A45"/>
    <w:rsid w:val="003F1224"/>
    <w:rsid w:val="003F2BD4"/>
    <w:rsid w:val="003F5D89"/>
    <w:rsid w:val="003F65C0"/>
    <w:rsid w:val="00401D8C"/>
    <w:rsid w:val="00402AC3"/>
    <w:rsid w:val="004171BF"/>
    <w:rsid w:val="00420F14"/>
    <w:rsid w:val="00421308"/>
    <w:rsid w:val="004213AB"/>
    <w:rsid w:val="00423B2E"/>
    <w:rsid w:val="004268BD"/>
    <w:rsid w:val="00430374"/>
    <w:rsid w:val="00435D65"/>
    <w:rsid w:val="0043640E"/>
    <w:rsid w:val="00443A1E"/>
    <w:rsid w:val="0044669A"/>
    <w:rsid w:val="00453AA7"/>
    <w:rsid w:val="00454B97"/>
    <w:rsid w:val="0045545F"/>
    <w:rsid w:val="00455984"/>
    <w:rsid w:val="004729A7"/>
    <w:rsid w:val="00472A40"/>
    <w:rsid w:val="004753B5"/>
    <w:rsid w:val="004754F1"/>
    <w:rsid w:val="004763DE"/>
    <w:rsid w:val="0048078C"/>
    <w:rsid w:val="004818DA"/>
    <w:rsid w:val="0048248C"/>
    <w:rsid w:val="00483135"/>
    <w:rsid w:val="004852D5"/>
    <w:rsid w:val="00490D53"/>
    <w:rsid w:val="00497831"/>
    <w:rsid w:val="004A7A89"/>
    <w:rsid w:val="004B2204"/>
    <w:rsid w:val="004B4410"/>
    <w:rsid w:val="004B50BC"/>
    <w:rsid w:val="004C1198"/>
    <w:rsid w:val="004D1C79"/>
    <w:rsid w:val="004D40FA"/>
    <w:rsid w:val="004D425D"/>
    <w:rsid w:val="004D6060"/>
    <w:rsid w:val="004E13EE"/>
    <w:rsid w:val="004E5F67"/>
    <w:rsid w:val="004F3D12"/>
    <w:rsid w:val="004F61A1"/>
    <w:rsid w:val="00515762"/>
    <w:rsid w:val="00516BC6"/>
    <w:rsid w:val="0052009C"/>
    <w:rsid w:val="005201C5"/>
    <w:rsid w:val="005214C4"/>
    <w:rsid w:val="00522931"/>
    <w:rsid w:val="00525004"/>
    <w:rsid w:val="00530323"/>
    <w:rsid w:val="005308DF"/>
    <w:rsid w:val="00533D89"/>
    <w:rsid w:val="0053728D"/>
    <w:rsid w:val="005374BA"/>
    <w:rsid w:val="0053760E"/>
    <w:rsid w:val="005409CA"/>
    <w:rsid w:val="005500FB"/>
    <w:rsid w:val="00552175"/>
    <w:rsid w:val="00553652"/>
    <w:rsid w:val="0055536A"/>
    <w:rsid w:val="005603D6"/>
    <w:rsid w:val="00560B4A"/>
    <w:rsid w:val="0056424F"/>
    <w:rsid w:val="00567E93"/>
    <w:rsid w:val="00567F26"/>
    <w:rsid w:val="0057093F"/>
    <w:rsid w:val="00571B91"/>
    <w:rsid w:val="00576899"/>
    <w:rsid w:val="00577843"/>
    <w:rsid w:val="00581AC2"/>
    <w:rsid w:val="00582F0D"/>
    <w:rsid w:val="005851D1"/>
    <w:rsid w:val="00586625"/>
    <w:rsid w:val="005873AF"/>
    <w:rsid w:val="00593556"/>
    <w:rsid w:val="005951FA"/>
    <w:rsid w:val="005960AA"/>
    <w:rsid w:val="005A1B52"/>
    <w:rsid w:val="005A1FD7"/>
    <w:rsid w:val="005A4010"/>
    <w:rsid w:val="005A7F9D"/>
    <w:rsid w:val="005B1735"/>
    <w:rsid w:val="005C1BAA"/>
    <w:rsid w:val="005C5EAD"/>
    <w:rsid w:val="005C7CA6"/>
    <w:rsid w:val="005D1133"/>
    <w:rsid w:val="005D3786"/>
    <w:rsid w:val="005D5A9F"/>
    <w:rsid w:val="005D6F31"/>
    <w:rsid w:val="005E1026"/>
    <w:rsid w:val="005E3BCC"/>
    <w:rsid w:val="005E7639"/>
    <w:rsid w:val="005F004E"/>
    <w:rsid w:val="005F0CFA"/>
    <w:rsid w:val="005F5C7C"/>
    <w:rsid w:val="005F5FFF"/>
    <w:rsid w:val="006159D1"/>
    <w:rsid w:val="00617295"/>
    <w:rsid w:val="00620879"/>
    <w:rsid w:val="00620AF0"/>
    <w:rsid w:val="00621C0A"/>
    <w:rsid w:val="006224C7"/>
    <w:rsid w:val="00633DEC"/>
    <w:rsid w:val="0064094C"/>
    <w:rsid w:val="0064280E"/>
    <w:rsid w:val="00645654"/>
    <w:rsid w:val="00645D89"/>
    <w:rsid w:val="00647906"/>
    <w:rsid w:val="00650D43"/>
    <w:rsid w:val="00652986"/>
    <w:rsid w:val="0065308E"/>
    <w:rsid w:val="00653951"/>
    <w:rsid w:val="00662167"/>
    <w:rsid w:val="00664E17"/>
    <w:rsid w:val="0066634F"/>
    <w:rsid w:val="006738E7"/>
    <w:rsid w:val="00673923"/>
    <w:rsid w:val="00677635"/>
    <w:rsid w:val="00683472"/>
    <w:rsid w:val="00686578"/>
    <w:rsid w:val="006921B0"/>
    <w:rsid w:val="006952AF"/>
    <w:rsid w:val="0069650C"/>
    <w:rsid w:val="006975F9"/>
    <w:rsid w:val="00697DED"/>
    <w:rsid w:val="006A5A78"/>
    <w:rsid w:val="006B0A51"/>
    <w:rsid w:val="006B0B5C"/>
    <w:rsid w:val="006B1979"/>
    <w:rsid w:val="006B2D6B"/>
    <w:rsid w:val="006C534B"/>
    <w:rsid w:val="006C7E60"/>
    <w:rsid w:val="006D2627"/>
    <w:rsid w:val="006D273B"/>
    <w:rsid w:val="006D3846"/>
    <w:rsid w:val="006D66A0"/>
    <w:rsid w:val="006D74B4"/>
    <w:rsid w:val="006E0C20"/>
    <w:rsid w:val="006E13C5"/>
    <w:rsid w:val="006E77A3"/>
    <w:rsid w:val="006E7912"/>
    <w:rsid w:val="006F7439"/>
    <w:rsid w:val="00700CEB"/>
    <w:rsid w:val="0070338C"/>
    <w:rsid w:val="00703929"/>
    <w:rsid w:val="0071478C"/>
    <w:rsid w:val="007175EB"/>
    <w:rsid w:val="00720888"/>
    <w:rsid w:val="0072527B"/>
    <w:rsid w:val="007333FB"/>
    <w:rsid w:val="0073439D"/>
    <w:rsid w:val="007355CA"/>
    <w:rsid w:val="007440DB"/>
    <w:rsid w:val="00744CC6"/>
    <w:rsid w:val="00746BEE"/>
    <w:rsid w:val="0075165F"/>
    <w:rsid w:val="007519A3"/>
    <w:rsid w:val="00760CCC"/>
    <w:rsid w:val="0076329C"/>
    <w:rsid w:val="007634E1"/>
    <w:rsid w:val="00773977"/>
    <w:rsid w:val="00773DBD"/>
    <w:rsid w:val="007765EA"/>
    <w:rsid w:val="007905E8"/>
    <w:rsid w:val="007925A4"/>
    <w:rsid w:val="00797480"/>
    <w:rsid w:val="007A261F"/>
    <w:rsid w:val="007A3548"/>
    <w:rsid w:val="007A65FF"/>
    <w:rsid w:val="007B1597"/>
    <w:rsid w:val="007C0863"/>
    <w:rsid w:val="007C26D8"/>
    <w:rsid w:val="007C3C1C"/>
    <w:rsid w:val="007D254D"/>
    <w:rsid w:val="007D2EA1"/>
    <w:rsid w:val="007D67D7"/>
    <w:rsid w:val="007E231F"/>
    <w:rsid w:val="007E2AC7"/>
    <w:rsid w:val="007E4233"/>
    <w:rsid w:val="007F25FC"/>
    <w:rsid w:val="007F2A88"/>
    <w:rsid w:val="007F5BC7"/>
    <w:rsid w:val="007F6735"/>
    <w:rsid w:val="00800149"/>
    <w:rsid w:val="00804572"/>
    <w:rsid w:val="008062F0"/>
    <w:rsid w:val="00813232"/>
    <w:rsid w:val="00823C4F"/>
    <w:rsid w:val="00830291"/>
    <w:rsid w:val="008309F4"/>
    <w:rsid w:val="00830C6B"/>
    <w:rsid w:val="008318F6"/>
    <w:rsid w:val="008320AA"/>
    <w:rsid w:val="00832651"/>
    <w:rsid w:val="00833A4F"/>
    <w:rsid w:val="008361EA"/>
    <w:rsid w:val="00844946"/>
    <w:rsid w:val="008459E7"/>
    <w:rsid w:val="00846039"/>
    <w:rsid w:val="0085560F"/>
    <w:rsid w:val="008622F8"/>
    <w:rsid w:val="00865837"/>
    <w:rsid w:val="008671FE"/>
    <w:rsid w:val="008700AA"/>
    <w:rsid w:val="0088614E"/>
    <w:rsid w:val="00886431"/>
    <w:rsid w:val="008865B0"/>
    <w:rsid w:val="0089579E"/>
    <w:rsid w:val="00897155"/>
    <w:rsid w:val="00897EC7"/>
    <w:rsid w:val="008A012A"/>
    <w:rsid w:val="008A0731"/>
    <w:rsid w:val="008A1ADC"/>
    <w:rsid w:val="008A23B4"/>
    <w:rsid w:val="008A4BB8"/>
    <w:rsid w:val="008A57BC"/>
    <w:rsid w:val="008A638E"/>
    <w:rsid w:val="008B0D30"/>
    <w:rsid w:val="008B7537"/>
    <w:rsid w:val="008B76F9"/>
    <w:rsid w:val="008C5CA3"/>
    <w:rsid w:val="008C6AD2"/>
    <w:rsid w:val="008D1869"/>
    <w:rsid w:val="008E0841"/>
    <w:rsid w:val="008E24C2"/>
    <w:rsid w:val="008E2555"/>
    <w:rsid w:val="008E6950"/>
    <w:rsid w:val="009004A3"/>
    <w:rsid w:val="009010AB"/>
    <w:rsid w:val="00903120"/>
    <w:rsid w:val="009060BE"/>
    <w:rsid w:val="009224EE"/>
    <w:rsid w:val="00930A25"/>
    <w:rsid w:val="00932F01"/>
    <w:rsid w:val="00935510"/>
    <w:rsid w:val="00940569"/>
    <w:rsid w:val="009419DB"/>
    <w:rsid w:val="00942522"/>
    <w:rsid w:val="009430D2"/>
    <w:rsid w:val="00944F23"/>
    <w:rsid w:val="00950F60"/>
    <w:rsid w:val="0095276A"/>
    <w:rsid w:val="0096025E"/>
    <w:rsid w:val="00960CFD"/>
    <w:rsid w:val="00963ADB"/>
    <w:rsid w:val="00972217"/>
    <w:rsid w:val="009773A7"/>
    <w:rsid w:val="009833B6"/>
    <w:rsid w:val="00985DD5"/>
    <w:rsid w:val="009911EF"/>
    <w:rsid w:val="00992164"/>
    <w:rsid w:val="009931FB"/>
    <w:rsid w:val="00997B5B"/>
    <w:rsid w:val="009A4404"/>
    <w:rsid w:val="009A61FE"/>
    <w:rsid w:val="009A6234"/>
    <w:rsid w:val="009A715F"/>
    <w:rsid w:val="009B01BB"/>
    <w:rsid w:val="009B0826"/>
    <w:rsid w:val="009B37F2"/>
    <w:rsid w:val="009C0E71"/>
    <w:rsid w:val="009C48DB"/>
    <w:rsid w:val="009C4E15"/>
    <w:rsid w:val="009C696E"/>
    <w:rsid w:val="009D3D15"/>
    <w:rsid w:val="009D4D64"/>
    <w:rsid w:val="009E1BA2"/>
    <w:rsid w:val="009E516D"/>
    <w:rsid w:val="009E5581"/>
    <w:rsid w:val="009F374F"/>
    <w:rsid w:val="009F46A7"/>
    <w:rsid w:val="00A03AD7"/>
    <w:rsid w:val="00A06828"/>
    <w:rsid w:val="00A071D1"/>
    <w:rsid w:val="00A1184A"/>
    <w:rsid w:val="00A22BE4"/>
    <w:rsid w:val="00A32B4F"/>
    <w:rsid w:val="00A34D17"/>
    <w:rsid w:val="00A34D25"/>
    <w:rsid w:val="00A3606B"/>
    <w:rsid w:val="00A42A43"/>
    <w:rsid w:val="00A4421B"/>
    <w:rsid w:val="00A468D6"/>
    <w:rsid w:val="00A47870"/>
    <w:rsid w:val="00A55B03"/>
    <w:rsid w:val="00A6147B"/>
    <w:rsid w:val="00A6422E"/>
    <w:rsid w:val="00A66834"/>
    <w:rsid w:val="00A74AF0"/>
    <w:rsid w:val="00A76301"/>
    <w:rsid w:val="00A76F1C"/>
    <w:rsid w:val="00A77429"/>
    <w:rsid w:val="00A77D8F"/>
    <w:rsid w:val="00A826F0"/>
    <w:rsid w:val="00A8276C"/>
    <w:rsid w:val="00A85B72"/>
    <w:rsid w:val="00A90237"/>
    <w:rsid w:val="00A9248F"/>
    <w:rsid w:val="00A95E28"/>
    <w:rsid w:val="00A971FF"/>
    <w:rsid w:val="00A97FC6"/>
    <w:rsid w:val="00AA3A4C"/>
    <w:rsid w:val="00AA46D2"/>
    <w:rsid w:val="00AB5018"/>
    <w:rsid w:val="00AB56DA"/>
    <w:rsid w:val="00AB7BC9"/>
    <w:rsid w:val="00AC37C7"/>
    <w:rsid w:val="00AC56FD"/>
    <w:rsid w:val="00AD0A60"/>
    <w:rsid w:val="00AD271C"/>
    <w:rsid w:val="00AD2FCE"/>
    <w:rsid w:val="00AD42CD"/>
    <w:rsid w:val="00AD4361"/>
    <w:rsid w:val="00AD693F"/>
    <w:rsid w:val="00AE0435"/>
    <w:rsid w:val="00AF2C7C"/>
    <w:rsid w:val="00AF6F5D"/>
    <w:rsid w:val="00B028E6"/>
    <w:rsid w:val="00B0489A"/>
    <w:rsid w:val="00B153E4"/>
    <w:rsid w:val="00B16BBD"/>
    <w:rsid w:val="00B20399"/>
    <w:rsid w:val="00B241FA"/>
    <w:rsid w:val="00B269C7"/>
    <w:rsid w:val="00B30A40"/>
    <w:rsid w:val="00B3229B"/>
    <w:rsid w:val="00B331CB"/>
    <w:rsid w:val="00B34987"/>
    <w:rsid w:val="00B36753"/>
    <w:rsid w:val="00B36BAB"/>
    <w:rsid w:val="00B402BA"/>
    <w:rsid w:val="00B421F9"/>
    <w:rsid w:val="00B52761"/>
    <w:rsid w:val="00B536C7"/>
    <w:rsid w:val="00B55466"/>
    <w:rsid w:val="00B6286F"/>
    <w:rsid w:val="00B637F4"/>
    <w:rsid w:val="00B65395"/>
    <w:rsid w:val="00B65872"/>
    <w:rsid w:val="00B71243"/>
    <w:rsid w:val="00B73F87"/>
    <w:rsid w:val="00B75FB7"/>
    <w:rsid w:val="00B763C9"/>
    <w:rsid w:val="00B81556"/>
    <w:rsid w:val="00B84E89"/>
    <w:rsid w:val="00B90A5F"/>
    <w:rsid w:val="00B90AE3"/>
    <w:rsid w:val="00B9723A"/>
    <w:rsid w:val="00BA147E"/>
    <w:rsid w:val="00BA24C9"/>
    <w:rsid w:val="00BA3364"/>
    <w:rsid w:val="00BA770C"/>
    <w:rsid w:val="00BB2753"/>
    <w:rsid w:val="00BB3C10"/>
    <w:rsid w:val="00BB53E1"/>
    <w:rsid w:val="00BB71CE"/>
    <w:rsid w:val="00BC179D"/>
    <w:rsid w:val="00BC6B37"/>
    <w:rsid w:val="00BC6B8A"/>
    <w:rsid w:val="00BD0605"/>
    <w:rsid w:val="00BD2052"/>
    <w:rsid w:val="00BE017F"/>
    <w:rsid w:val="00BE0554"/>
    <w:rsid w:val="00BE0E80"/>
    <w:rsid w:val="00BE36FB"/>
    <w:rsid w:val="00BE42C2"/>
    <w:rsid w:val="00BF0A66"/>
    <w:rsid w:val="00BF1A4E"/>
    <w:rsid w:val="00BF273C"/>
    <w:rsid w:val="00BF378D"/>
    <w:rsid w:val="00C00AAD"/>
    <w:rsid w:val="00C0388C"/>
    <w:rsid w:val="00C06466"/>
    <w:rsid w:val="00C07F9D"/>
    <w:rsid w:val="00C11C53"/>
    <w:rsid w:val="00C135F5"/>
    <w:rsid w:val="00C1516F"/>
    <w:rsid w:val="00C15A01"/>
    <w:rsid w:val="00C16CC6"/>
    <w:rsid w:val="00C20CC4"/>
    <w:rsid w:val="00C22902"/>
    <w:rsid w:val="00C32517"/>
    <w:rsid w:val="00C37575"/>
    <w:rsid w:val="00C5013F"/>
    <w:rsid w:val="00C55315"/>
    <w:rsid w:val="00C573A3"/>
    <w:rsid w:val="00C57A81"/>
    <w:rsid w:val="00C61EFA"/>
    <w:rsid w:val="00C62628"/>
    <w:rsid w:val="00C631FF"/>
    <w:rsid w:val="00C6743D"/>
    <w:rsid w:val="00C67A7B"/>
    <w:rsid w:val="00C7345F"/>
    <w:rsid w:val="00C75053"/>
    <w:rsid w:val="00C76CEC"/>
    <w:rsid w:val="00C827E4"/>
    <w:rsid w:val="00C828AB"/>
    <w:rsid w:val="00C87132"/>
    <w:rsid w:val="00C91E19"/>
    <w:rsid w:val="00C952B3"/>
    <w:rsid w:val="00C97BE5"/>
    <w:rsid w:val="00C97C53"/>
    <w:rsid w:val="00CA15FE"/>
    <w:rsid w:val="00CA2A86"/>
    <w:rsid w:val="00CA7625"/>
    <w:rsid w:val="00CB40A3"/>
    <w:rsid w:val="00CC2FAE"/>
    <w:rsid w:val="00CC40B3"/>
    <w:rsid w:val="00CC4ECD"/>
    <w:rsid w:val="00CC7F06"/>
    <w:rsid w:val="00CE0D8B"/>
    <w:rsid w:val="00CE0FF3"/>
    <w:rsid w:val="00CE6BED"/>
    <w:rsid w:val="00CF1B3A"/>
    <w:rsid w:val="00CF1DCC"/>
    <w:rsid w:val="00CF2EA9"/>
    <w:rsid w:val="00CF35A9"/>
    <w:rsid w:val="00D1123B"/>
    <w:rsid w:val="00D13A3E"/>
    <w:rsid w:val="00D1569A"/>
    <w:rsid w:val="00D178AC"/>
    <w:rsid w:val="00D17B3A"/>
    <w:rsid w:val="00D21658"/>
    <w:rsid w:val="00D30A56"/>
    <w:rsid w:val="00D33E9C"/>
    <w:rsid w:val="00D36A73"/>
    <w:rsid w:val="00D4302C"/>
    <w:rsid w:val="00D4329E"/>
    <w:rsid w:val="00D46168"/>
    <w:rsid w:val="00D50A2D"/>
    <w:rsid w:val="00D534FE"/>
    <w:rsid w:val="00D53950"/>
    <w:rsid w:val="00D546CA"/>
    <w:rsid w:val="00D56799"/>
    <w:rsid w:val="00D627B9"/>
    <w:rsid w:val="00D65328"/>
    <w:rsid w:val="00D66112"/>
    <w:rsid w:val="00D724B8"/>
    <w:rsid w:val="00D76ADE"/>
    <w:rsid w:val="00D76C88"/>
    <w:rsid w:val="00D835A9"/>
    <w:rsid w:val="00D8623B"/>
    <w:rsid w:val="00D92724"/>
    <w:rsid w:val="00D92DCD"/>
    <w:rsid w:val="00DA1814"/>
    <w:rsid w:val="00DA1D3C"/>
    <w:rsid w:val="00DB5E97"/>
    <w:rsid w:val="00DD32C7"/>
    <w:rsid w:val="00DD51CB"/>
    <w:rsid w:val="00DE0CE0"/>
    <w:rsid w:val="00DE2DBC"/>
    <w:rsid w:val="00DE33F0"/>
    <w:rsid w:val="00DE432E"/>
    <w:rsid w:val="00DF13E1"/>
    <w:rsid w:val="00DF1B57"/>
    <w:rsid w:val="00DF6CCA"/>
    <w:rsid w:val="00E00178"/>
    <w:rsid w:val="00E00B12"/>
    <w:rsid w:val="00E03FF3"/>
    <w:rsid w:val="00E10A8D"/>
    <w:rsid w:val="00E11FCE"/>
    <w:rsid w:val="00E13113"/>
    <w:rsid w:val="00E13A1C"/>
    <w:rsid w:val="00E21ED2"/>
    <w:rsid w:val="00E240AD"/>
    <w:rsid w:val="00E264A7"/>
    <w:rsid w:val="00E26941"/>
    <w:rsid w:val="00E26F55"/>
    <w:rsid w:val="00E319BA"/>
    <w:rsid w:val="00E3244F"/>
    <w:rsid w:val="00E34547"/>
    <w:rsid w:val="00E35BC4"/>
    <w:rsid w:val="00E40AB8"/>
    <w:rsid w:val="00E47D31"/>
    <w:rsid w:val="00E51680"/>
    <w:rsid w:val="00E5174B"/>
    <w:rsid w:val="00E549BB"/>
    <w:rsid w:val="00E557A1"/>
    <w:rsid w:val="00E567E3"/>
    <w:rsid w:val="00E57803"/>
    <w:rsid w:val="00E57A55"/>
    <w:rsid w:val="00E604B1"/>
    <w:rsid w:val="00E63D40"/>
    <w:rsid w:val="00E64676"/>
    <w:rsid w:val="00E7054C"/>
    <w:rsid w:val="00E73DB6"/>
    <w:rsid w:val="00E776B1"/>
    <w:rsid w:val="00E96CE2"/>
    <w:rsid w:val="00EA7B95"/>
    <w:rsid w:val="00EB7553"/>
    <w:rsid w:val="00EC0D28"/>
    <w:rsid w:val="00EC38A3"/>
    <w:rsid w:val="00EC3BCB"/>
    <w:rsid w:val="00ED2137"/>
    <w:rsid w:val="00ED3405"/>
    <w:rsid w:val="00ED3E29"/>
    <w:rsid w:val="00ED4D03"/>
    <w:rsid w:val="00ED5B7F"/>
    <w:rsid w:val="00ED7066"/>
    <w:rsid w:val="00EE240A"/>
    <w:rsid w:val="00EE2CB3"/>
    <w:rsid w:val="00EE66CD"/>
    <w:rsid w:val="00EE6926"/>
    <w:rsid w:val="00EF333E"/>
    <w:rsid w:val="00EF555E"/>
    <w:rsid w:val="00EF613D"/>
    <w:rsid w:val="00EF62C3"/>
    <w:rsid w:val="00EF7192"/>
    <w:rsid w:val="00F0091F"/>
    <w:rsid w:val="00F02399"/>
    <w:rsid w:val="00F031AC"/>
    <w:rsid w:val="00F04CE3"/>
    <w:rsid w:val="00F065F7"/>
    <w:rsid w:val="00F1227A"/>
    <w:rsid w:val="00F13392"/>
    <w:rsid w:val="00F225F1"/>
    <w:rsid w:val="00F24163"/>
    <w:rsid w:val="00F24A0F"/>
    <w:rsid w:val="00F253A4"/>
    <w:rsid w:val="00F30FE6"/>
    <w:rsid w:val="00F32874"/>
    <w:rsid w:val="00F32A7C"/>
    <w:rsid w:val="00F3634C"/>
    <w:rsid w:val="00F40C61"/>
    <w:rsid w:val="00F44EEC"/>
    <w:rsid w:val="00F508DC"/>
    <w:rsid w:val="00F5508C"/>
    <w:rsid w:val="00F556FB"/>
    <w:rsid w:val="00F578FA"/>
    <w:rsid w:val="00F57FEA"/>
    <w:rsid w:val="00F60CEA"/>
    <w:rsid w:val="00F62387"/>
    <w:rsid w:val="00F66913"/>
    <w:rsid w:val="00F67DE7"/>
    <w:rsid w:val="00F70644"/>
    <w:rsid w:val="00F72158"/>
    <w:rsid w:val="00F80FE5"/>
    <w:rsid w:val="00F821B4"/>
    <w:rsid w:val="00F825E5"/>
    <w:rsid w:val="00F83456"/>
    <w:rsid w:val="00F86E23"/>
    <w:rsid w:val="00F875DA"/>
    <w:rsid w:val="00F8763C"/>
    <w:rsid w:val="00F87B7E"/>
    <w:rsid w:val="00F9057B"/>
    <w:rsid w:val="00F91BE3"/>
    <w:rsid w:val="00F93DCE"/>
    <w:rsid w:val="00FA219A"/>
    <w:rsid w:val="00FA36EB"/>
    <w:rsid w:val="00FA49CF"/>
    <w:rsid w:val="00FA538F"/>
    <w:rsid w:val="00FA79D3"/>
    <w:rsid w:val="00FB3840"/>
    <w:rsid w:val="00FC5E01"/>
    <w:rsid w:val="00FD0148"/>
    <w:rsid w:val="00FD1547"/>
    <w:rsid w:val="00FD2DFE"/>
    <w:rsid w:val="00FD38F3"/>
    <w:rsid w:val="00FD48A2"/>
    <w:rsid w:val="00FE1D43"/>
    <w:rsid w:val="00FE5563"/>
    <w:rsid w:val="00FE6EDF"/>
    <w:rsid w:val="00FE78ED"/>
    <w:rsid w:val="00FF1463"/>
    <w:rsid w:val="00FF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4458"/>
  <w15:chartTrackingRefBased/>
  <w15:docId w15:val="{63DD0ADB-6466-45ED-87B7-EFAF9AE6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00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60C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65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0A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700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0AA"/>
    <w:rPr>
      <w:b/>
      <w:bCs/>
    </w:rPr>
  </w:style>
  <w:style w:type="character" w:styleId="Emphasis">
    <w:name w:val="Emphasis"/>
    <w:basedOn w:val="DefaultParagraphFont"/>
    <w:uiPriority w:val="20"/>
    <w:qFormat/>
    <w:rsid w:val="008700AA"/>
    <w:rPr>
      <w:i/>
      <w:iCs/>
    </w:rPr>
  </w:style>
  <w:style w:type="character" w:styleId="Hyperlink">
    <w:name w:val="Hyperlink"/>
    <w:basedOn w:val="DefaultParagraphFont"/>
    <w:uiPriority w:val="99"/>
    <w:semiHidden/>
    <w:unhideWhenUsed/>
    <w:rsid w:val="008700AA"/>
    <w:rPr>
      <w:color w:val="0000FF"/>
      <w:u w:val="single"/>
    </w:rPr>
  </w:style>
  <w:style w:type="paragraph" w:styleId="BodyText">
    <w:name w:val="Body Text"/>
    <w:basedOn w:val="Normal"/>
    <w:link w:val="BodyTextChar"/>
    <w:unhideWhenUsed/>
    <w:qFormat/>
    <w:rsid w:val="004171BF"/>
    <w:pPr>
      <w:widowControl w:val="0"/>
      <w:shd w:val="clear" w:color="auto" w:fill="FFFFFF"/>
      <w:spacing w:after="100" w:line="268" w:lineRule="auto"/>
      <w:ind w:firstLine="400"/>
      <w:jc w:val="both"/>
    </w:pPr>
    <w:rPr>
      <w:rFonts w:ascii="Times New Roman" w:eastAsia="Times New Roman" w:hAnsi="Times New Roman" w:cs="Times New Roman"/>
      <w:sz w:val="26"/>
      <w:szCs w:val="26"/>
      <w:lang w:val="vi-VN" w:eastAsia="vi-VN" w:bidi="vi-VN"/>
    </w:rPr>
  </w:style>
  <w:style w:type="character" w:customStyle="1" w:styleId="BodyTextChar">
    <w:name w:val="Body Text Char"/>
    <w:basedOn w:val="DefaultParagraphFont"/>
    <w:link w:val="BodyText"/>
    <w:rsid w:val="004171BF"/>
    <w:rPr>
      <w:rFonts w:ascii="Times New Roman" w:eastAsia="Times New Roman" w:hAnsi="Times New Roman" w:cs="Times New Roman"/>
      <w:sz w:val="26"/>
      <w:szCs w:val="26"/>
      <w:shd w:val="clear" w:color="auto" w:fill="FFFFFF"/>
      <w:lang w:val="vi-VN" w:eastAsia="vi-VN" w:bidi="vi-VN"/>
    </w:rPr>
  </w:style>
  <w:style w:type="paragraph" w:styleId="ListParagraph">
    <w:name w:val="List Paragraph"/>
    <w:aliases w:val="bullet,bullet 1,List Paragraph1,List Paragraph11,List Paragraph12,List Paragraph2,Thang2,VNA - List Paragraph,1.,Table Sequence,a List Paragraph,List Paragraph111,Colorful List - Accent 11"/>
    <w:basedOn w:val="Normal"/>
    <w:link w:val="ListParagraphChar"/>
    <w:uiPriority w:val="34"/>
    <w:qFormat/>
    <w:rsid w:val="008A1ADC"/>
    <w:pPr>
      <w:ind w:left="720"/>
      <w:contextualSpacing/>
    </w:pPr>
  </w:style>
  <w:style w:type="paragraph" w:styleId="BalloonText">
    <w:name w:val="Balloon Text"/>
    <w:basedOn w:val="Normal"/>
    <w:link w:val="BalloonTextChar"/>
    <w:uiPriority w:val="99"/>
    <w:semiHidden/>
    <w:unhideWhenUsed/>
    <w:rsid w:val="007F2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FC"/>
    <w:rPr>
      <w:rFonts w:ascii="Segoe UI" w:hAnsi="Segoe UI" w:cs="Segoe UI"/>
      <w:sz w:val="18"/>
      <w:szCs w:val="18"/>
    </w:rPr>
  </w:style>
  <w:style w:type="paragraph" w:styleId="Header">
    <w:name w:val="header"/>
    <w:basedOn w:val="Normal"/>
    <w:link w:val="HeaderChar"/>
    <w:uiPriority w:val="99"/>
    <w:unhideWhenUsed/>
    <w:rsid w:val="00A06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828"/>
  </w:style>
  <w:style w:type="paragraph" w:styleId="Footer">
    <w:name w:val="footer"/>
    <w:basedOn w:val="Normal"/>
    <w:link w:val="FooterChar"/>
    <w:uiPriority w:val="99"/>
    <w:unhideWhenUsed/>
    <w:rsid w:val="00A06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828"/>
  </w:style>
  <w:style w:type="character" w:customStyle="1" w:styleId="ListParagraphChar">
    <w:name w:val="List Paragraph Char"/>
    <w:aliases w:val="bullet Char,bullet 1 Char,List Paragraph1 Char,List Paragraph11 Char,List Paragraph12 Char,List Paragraph2 Char,Thang2 Char,VNA - List Paragraph Char,1. Char,Table Sequence Char,a List Paragraph Char,List Paragraph111 Char"/>
    <w:link w:val="ListParagraph"/>
    <w:uiPriority w:val="34"/>
    <w:locked/>
    <w:rsid w:val="009A6234"/>
  </w:style>
  <w:style w:type="character" w:customStyle="1" w:styleId="Heading3Char">
    <w:name w:val="Heading 3 Char"/>
    <w:basedOn w:val="DefaultParagraphFont"/>
    <w:link w:val="Heading3"/>
    <w:uiPriority w:val="9"/>
    <w:rsid w:val="007765E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F60CEA"/>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297E58"/>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basedOn w:val="DefaultParagraphFont"/>
    <w:link w:val="FootnoteText"/>
    <w:uiPriority w:val="99"/>
    <w:rsid w:val="00297E58"/>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297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38082">
      <w:bodyDiv w:val="1"/>
      <w:marLeft w:val="0"/>
      <w:marRight w:val="0"/>
      <w:marTop w:val="0"/>
      <w:marBottom w:val="0"/>
      <w:divBdr>
        <w:top w:val="none" w:sz="0" w:space="0" w:color="auto"/>
        <w:left w:val="none" w:sz="0" w:space="0" w:color="auto"/>
        <w:bottom w:val="none" w:sz="0" w:space="0" w:color="auto"/>
        <w:right w:val="none" w:sz="0" w:space="0" w:color="auto"/>
      </w:divBdr>
    </w:div>
    <w:div w:id="385494673">
      <w:bodyDiv w:val="1"/>
      <w:marLeft w:val="0"/>
      <w:marRight w:val="0"/>
      <w:marTop w:val="0"/>
      <w:marBottom w:val="0"/>
      <w:divBdr>
        <w:top w:val="none" w:sz="0" w:space="0" w:color="auto"/>
        <w:left w:val="none" w:sz="0" w:space="0" w:color="auto"/>
        <w:bottom w:val="none" w:sz="0" w:space="0" w:color="auto"/>
        <w:right w:val="none" w:sz="0" w:space="0" w:color="auto"/>
      </w:divBdr>
    </w:div>
    <w:div w:id="661855621">
      <w:bodyDiv w:val="1"/>
      <w:marLeft w:val="0"/>
      <w:marRight w:val="0"/>
      <w:marTop w:val="0"/>
      <w:marBottom w:val="0"/>
      <w:divBdr>
        <w:top w:val="none" w:sz="0" w:space="0" w:color="auto"/>
        <w:left w:val="none" w:sz="0" w:space="0" w:color="auto"/>
        <w:bottom w:val="none" w:sz="0" w:space="0" w:color="auto"/>
        <w:right w:val="none" w:sz="0" w:space="0" w:color="auto"/>
      </w:divBdr>
    </w:div>
    <w:div w:id="928543133">
      <w:bodyDiv w:val="1"/>
      <w:marLeft w:val="0"/>
      <w:marRight w:val="0"/>
      <w:marTop w:val="0"/>
      <w:marBottom w:val="0"/>
      <w:divBdr>
        <w:top w:val="none" w:sz="0" w:space="0" w:color="auto"/>
        <w:left w:val="none" w:sz="0" w:space="0" w:color="auto"/>
        <w:bottom w:val="none" w:sz="0" w:space="0" w:color="auto"/>
        <w:right w:val="none" w:sz="0" w:space="0" w:color="auto"/>
      </w:divBdr>
    </w:div>
    <w:div w:id="1446459077">
      <w:bodyDiv w:val="1"/>
      <w:marLeft w:val="0"/>
      <w:marRight w:val="0"/>
      <w:marTop w:val="0"/>
      <w:marBottom w:val="0"/>
      <w:divBdr>
        <w:top w:val="none" w:sz="0" w:space="0" w:color="auto"/>
        <w:left w:val="none" w:sz="0" w:space="0" w:color="auto"/>
        <w:bottom w:val="none" w:sz="0" w:space="0" w:color="auto"/>
        <w:right w:val="none" w:sz="0" w:space="0" w:color="auto"/>
      </w:divBdr>
    </w:div>
    <w:div w:id="1572691396">
      <w:bodyDiv w:val="1"/>
      <w:marLeft w:val="0"/>
      <w:marRight w:val="0"/>
      <w:marTop w:val="0"/>
      <w:marBottom w:val="0"/>
      <w:divBdr>
        <w:top w:val="none" w:sz="0" w:space="0" w:color="auto"/>
        <w:left w:val="none" w:sz="0" w:space="0" w:color="auto"/>
        <w:bottom w:val="none" w:sz="0" w:space="0" w:color="auto"/>
        <w:right w:val="none" w:sz="0" w:space="0" w:color="auto"/>
      </w:divBdr>
      <w:divsChild>
        <w:div w:id="1120031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3C15F-13EC-4D40-B99B-D0A6CC7F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Le Thi Huong (TTGSNH)</cp:lastModifiedBy>
  <cp:revision>27</cp:revision>
  <cp:lastPrinted>2024-05-26T18:40:00Z</cp:lastPrinted>
  <dcterms:created xsi:type="dcterms:W3CDTF">2025-04-04T00:57:00Z</dcterms:created>
  <dcterms:modified xsi:type="dcterms:W3CDTF">2025-04-28T04:24:00Z</dcterms:modified>
</cp:coreProperties>
</file>